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B6A" w:rsidRPr="00DA3DDA" w:rsidRDefault="00765EEB" w:rsidP="00DA3DDA">
      <w:pPr>
        <w:pStyle w:val="Documenttitle"/>
        <w:shd w:val="clear" w:color="auto" w:fill="auto"/>
        <w:spacing w:line="360" w:lineRule="auto"/>
        <w:outlineLvl w:val="0"/>
        <w:rPr>
          <w:rFonts w:cs="Arial"/>
          <w:szCs w:val="40"/>
        </w:rPr>
      </w:pPr>
      <w:bookmarkStart w:id="0" w:name="_Toc336945285"/>
      <w:bookmarkStart w:id="1" w:name="_Toc336946245"/>
      <w:bookmarkStart w:id="2" w:name="_Toc337805464"/>
      <w:bookmarkStart w:id="3" w:name="_Toc337805959"/>
      <w:bookmarkStart w:id="4" w:name="_Toc354663302"/>
      <w:bookmarkStart w:id="5" w:name="_FColor_Text_1"/>
      <w:r w:rsidRPr="00DA3DDA">
        <w:rPr>
          <w:rFonts w:cs="Arial"/>
          <w:szCs w:val="40"/>
        </w:rPr>
        <w:t>Press</w:t>
      </w:r>
      <w:r w:rsidR="00FD6C00" w:rsidRPr="00DA3DDA">
        <w:rPr>
          <w:rFonts w:cs="Arial"/>
          <w:szCs w:val="40"/>
        </w:rPr>
        <w:t>e-Information</w:t>
      </w:r>
    </w:p>
    <w:p w:rsidR="00FD6C00" w:rsidRPr="00DA3DDA" w:rsidRDefault="00FD6C00" w:rsidP="00DA3DDA">
      <w:pPr>
        <w:spacing w:after="0" w:line="320" w:lineRule="exact"/>
        <w:rPr>
          <w:rFonts w:asciiTheme="minorHAnsi" w:hAnsiTheme="minorHAnsi"/>
        </w:rPr>
      </w:pPr>
    </w:p>
    <w:p w:rsidR="00031664" w:rsidRPr="00DA3DDA" w:rsidRDefault="00031664" w:rsidP="00DA3DDA">
      <w:pPr>
        <w:spacing w:after="0" w:line="320" w:lineRule="exact"/>
        <w:jc w:val="left"/>
        <w:outlineLvl w:val="0"/>
        <w:rPr>
          <w:rFonts w:ascii="Arial" w:eastAsia="Times New Roman" w:hAnsi="Arial"/>
          <w:b/>
          <w:bCs/>
          <w:spacing w:val="0"/>
          <w:kern w:val="0"/>
          <w:sz w:val="24"/>
          <w:szCs w:val="24"/>
          <w:lang w:val="de-AT" w:eastAsia="de-DE"/>
        </w:rPr>
      </w:pPr>
      <w:bookmarkStart w:id="6" w:name="_FColor_Text_3"/>
      <w:bookmarkEnd w:id="0"/>
      <w:bookmarkEnd w:id="1"/>
      <w:bookmarkEnd w:id="2"/>
      <w:bookmarkEnd w:id="3"/>
      <w:bookmarkEnd w:id="4"/>
      <w:bookmarkEnd w:id="5"/>
    </w:p>
    <w:p w:rsidR="00042A3B" w:rsidRPr="004E7A22" w:rsidRDefault="004E7A22" w:rsidP="00DA3DDA">
      <w:pPr>
        <w:spacing w:after="0" w:line="320" w:lineRule="exact"/>
        <w:jc w:val="left"/>
        <w:outlineLvl w:val="0"/>
        <w:rPr>
          <w:rFonts w:ascii="Arial" w:eastAsia="Times New Roman" w:hAnsi="Arial"/>
          <w:b/>
          <w:bCs/>
          <w:spacing w:val="0"/>
          <w:kern w:val="0"/>
          <w:sz w:val="24"/>
          <w:szCs w:val="24"/>
          <w:lang w:val="de-AT" w:eastAsia="de-DE"/>
        </w:rPr>
      </w:pPr>
      <w:r w:rsidRPr="004E7A22">
        <w:rPr>
          <w:rFonts w:ascii="Arial" w:eastAsia="Times New Roman" w:hAnsi="Arial"/>
          <w:b/>
          <w:bCs/>
          <w:spacing w:val="0"/>
          <w:kern w:val="0"/>
          <w:sz w:val="24"/>
          <w:szCs w:val="24"/>
          <w:lang w:val="de-AT" w:eastAsia="de-DE"/>
        </w:rPr>
        <w:t xml:space="preserve">Erfreuliche </w:t>
      </w:r>
      <w:r w:rsidR="00042A3B" w:rsidRPr="004E7A22">
        <w:rPr>
          <w:rFonts w:ascii="Arial" w:eastAsia="Times New Roman" w:hAnsi="Arial"/>
          <w:b/>
          <w:bCs/>
          <w:spacing w:val="0"/>
          <w:kern w:val="0"/>
          <w:sz w:val="24"/>
          <w:szCs w:val="24"/>
          <w:lang w:val="de-AT" w:eastAsia="de-DE"/>
        </w:rPr>
        <w:t xml:space="preserve">Geschäftsentwicklung </w:t>
      </w:r>
      <w:r w:rsidR="00F70C2B" w:rsidRPr="004E7A22">
        <w:rPr>
          <w:rFonts w:ascii="Arial" w:eastAsia="Times New Roman" w:hAnsi="Arial"/>
          <w:b/>
          <w:bCs/>
          <w:spacing w:val="0"/>
          <w:kern w:val="0"/>
          <w:sz w:val="24"/>
          <w:szCs w:val="24"/>
          <w:lang w:val="de-AT" w:eastAsia="de-DE"/>
        </w:rPr>
        <w:t>der ANDRITZ-GRUPPE</w:t>
      </w:r>
      <w:r w:rsidR="00446F68" w:rsidRPr="004E7A22">
        <w:rPr>
          <w:rFonts w:ascii="Arial" w:eastAsia="Times New Roman" w:hAnsi="Arial"/>
          <w:b/>
          <w:bCs/>
          <w:spacing w:val="0"/>
          <w:kern w:val="0"/>
          <w:sz w:val="24"/>
          <w:szCs w:val="24"/>
          <w:lang w:val="de-AT" w:eastAsia="de-DE"/>
        </w:rPr>
        <w:t xml:space="preserve"> </w:t>
      </w:r>
      <w:r w:rsidR="00042A3B" w:rsidRPr="004E7A22">
        <w:rPr>
          <w:rFonts w:ascii="Arial" w:eastAsia="Times New Roman" w:hAnsi="Arial"/>
          <w:b/>
          <w:bCs/>
          <w:spacing w:val="0"/>
          <w:kern w:val="0"/>
          <w:sz w:val="24"/>
          <w:szCs w:val="24"/>
          <w:lang w:val="de-AT" w:eastAsia="de-DE"/>
        </w:rPr>
        <w:t xml:space="preserve">im </w:t>
      </w:r>
      <w:r w:rsidR="00C71B39" w:rsidRPr="004E7A22">
        <w:rPr>
          <w:rFonts w:ascii="Arial" w:eastAsia="Times New Roman" w:hAnsi="Arial"/>
          <w:b/>
          <w:bCs/>
          <w:spacing w:val="0"/>
          <w:kern w:val="0"/>
          <w:sz w:val="24"/>
          <w:szCs w:val="24"/>
          <w:lang w:val="de-AT" w:eastAsia="de-DE"/>
        </w:rPr>
        <w:t xml:space="preserve">3. Quartal </w:t>
      </w:r>
      <w:r w:rsidR="000D5D25" w:rsidRPr="004E7A22">
        <w:rPr>
          <w:rFonts w:ascii="Arial" w:eastAsia="Times New Roman" w:hAnsi="Arial"/>
          <w:b/>
          <w:bCs/>
          <w:spacing w:val="0"/>
          <w:kern w:val="0"/>
          <w:sz w:val="24"/>
          <w:szCs w:val="24"/>
          <w:lang w:val="de-AT" w:eastAsia="de-DE"/>
        </w:rPr>
        <w:t>201</w:t>
      </w:r>
      <w:r w:rsidRPr="004E7A22">
        <w:rPr>
          <w:rFonts w:ascii="Arial" w:eastAsia="Times New Roman" w:hAnsi="Arial"/>
          <w:b/>
          <w:bCs/>
          <w:spacing w:val="0"/>
          <w:kern w:val="0"/>
          <w:sz w:val="24"/>
          <w:szCs w:val="24"/>
          <w:lang w:val="de-AT" w:eastAsia="de-DE"/>
        </w:rPr>
        <w:t>5</w:t>
      </w:r>
    </w:p>
    <w:p w:rsidR="0088165A" w:rsidRPr="004E7A22" w:rsidRDefault="0088165A" w:rsidP="00DA3DDA">
      <w:pPr>
        <w:spacing w:after="0" w:line="320" w:lineRule="exact"/>
        <w:jc w:val="left"/>
        <w:rPr>
          <w:rFonts w:ascii="Arial" w:eastAsia="Times New Roman" w:hAnsi="Arial"/>
          <w:spacing w:val="0"/>
          <w:kern w:val="0"/>
          <w:sz w:val="20"/>
          <w:szCs w:val="24"/>
          <w:lang w:val="de-AT" w:eastAsia="de-DE"/>
        </w:rPr>
      </w:pPr>
    </w:p>
    <w:p w:rsidR="00F70C2B" w:rsidRPr="004E7A22" w:rsidRDefault="0088165A" w:rsidP="00DA3DDA">
      <w:pPr>
        <w:spacing w:after="0" w:line="320" w:lineRule="exact"/>
        <w:jc w:val="left"/>
        <w:rPr>
          <w:rFonts w:ascii="Arial" w:eastAsia="Times New Roman" w:hAnsi="Arial"/>
          <w:spacing w:val="0"/>
          <w:kern w:val="0"/>
          <w:sz w:val="20"/>
          <w:szCs w:val="24"/>
          <w:lang w:val="de-AT" w:eastAsia="de-DE"/>
        </w:rPr>
      </w:pPr>
      <w:r w:rsidRPr="004E7A22">
        <w:rPr>
          <w:rFonts w:ascii="Arial" w:eastAsia="Times New Roman" w:hAnsi="Arial"/>
          <w:b/>
          <w:spacing w:val="0"/>
          <w:kern w:val="0"/>
          <w:sz w:val="20"/>
          <w:szCs w:val="24"/>
          <w:lang w:val="de-AT" w:eastAsia="de-DE"/>
        </w:rPr>
        <w:t xml:space="preserve">Graz, </w:t>
      </w:r>
      <w:r w:rsidR="00E0200C" w:rsidRPr="004E7A22">
        <w:rPr>
          <w:rFonts w:ascii="Arial" w:eastAsia="Times New Roman" w:hAnsi="Arial"/>
          <w:b/>
          <w:spacing w:val="0"/>
          <w:kern w:val="0"/>
          <w:sz w:val="20"/>
          <w:szCs w:val="24"/>
          <w:lang w:val="de-AT" w:eastAsia="de-DE"/>
        </w:rPr>
        <w:t>6</w:t>
      </w:r>
      <w:r w:rsidRPr="004E7A22">
        <w:rPr>
          <w:rFonts w:ascii="Arial" w:eastAsia="Times New Roman" w:hAnsi="Arial"/>
          <w:b/>
          <w:spacing w:val="0"/>
          <w:kern w:val="0"/>
          <w:sz w:val="20"/>
          <w:szCs w:val="24"/>
          <w:lang w:val="de-AT" w:eastAsia="de-DE"/>
        </w:rPr>
        <w:t xml:space="preserve">. </w:t>
      </w:r>
      <w:r w:rsidR="00E0200C" w:rsidRPr="004E7A22">
        <w:rPr>
          <w:rFonts w:ascii="Arial" w:eastAsia="Times New Roman" w:hAnsi="Arial"/>
          <w:b/>
          <w:spacing w:val="0"/>
          <w:kern w:val="0"/>
          <w:sz w:val="20"/>
          <w:szCs w:val="24"/>
          <w:lang w:val="de-AT" w:eastAsia="de-DE"/>
        </w:rPr>
        <w:t>November</w:t>
      </w:r>
      <w:r w:rsidR="000D5D25" w:rsidRPr="004E7A22">
        <w:rPr>
          <w:rFonts w:ascii="Arial" w:eastAsia="Times New Roman" w:hAnsi="Arial"/>
          <w:b/>
          <w:spacing w:val="0"/>
          <w:kern w:val="0"/>
          <w:sz w:val="20"/>
          <w:szCs w:val="24"/>
          <w:lang w:val="de-AT" w:eastAsia="de-DE"/>
        </w:rPr>
        <w:t xml:space="preserve"> </w:t>
      </w:r>
      <w:r w:rsidRPr="004E7A22">
        <w:rPr>
          <w:rFonts w:ascii="Arial" w:eastAsia="Times New Roman" w:hAnsi="Arial"/>
          <w:b/>
          <w:spacing w:val="0"/>
          <w:kern w:val="0"/>
          <w:sz w:val="20"/>
          <w:szCs w:val="24"/>
          <w:lang w:val="de-AT" w:eastAsia="de-DE"/>
        </w:rPr>
        <w:t>201</w:t>
      </w:r>
      <w:r w:rsidR="004E7A22" w:rsidRPr="004E7A22">
        <w:rPr>
          <w:rFonts w:ascii="Arial" w:eastAsia="Times New Roman" w:hAnsi="Arial"/>
          <w:b/>
          <w:spacing w:val="0"/>
          <w:kern w:val="0"/>
          <w:sz w:val="20"/>
          <w:szCs w:val="24"/>
          <w:lang w:val="de-AT" w:eastAsia="de-DE"/>
        </w:rPr>
        <w:t>5</w:t>
      </w:r>
      <w:r w:rsidRPr="004E7A22">
        <w:rPr>
          <w:rFonts w:ascii="Arial" w:eastAsia="Times New Roman" w:hAnsi="Arial"/>
          <w:b/>
          <w:spacing w:val="0"/>
          <w:kern w:val="0"/>
          <w:sz w:val="20"/>
          <w:szCs w:val="24"/>
          <w:lang w:val="de-AT" w:eastAsia="de-DE"/>
        </w:rPr>
        <w:t xml:space="preserve">.  </w:t>
      </w:r>
      <w:r w:rsidR="00C05D6E" w:rsidRPr="004E7A22">
        <w:rPr>
          <w:rFonts w:ascii="Arial" w:eastAsia="Times New Roman" w:hAnsi="Arial"/>
          <w:spacing w:val="0"/>
          <w:kern w:val="0"/>
          <w:sz w:val="20"/>
          <w:szCs w:val="24"/>
          <w:lang w:val="de-AT" w:eastAsia="de-DE"/>
        </w:rPr>
        <w:t xml:space="preserve">Der internationale Technologiekonzern ANDRITZ </w:t>
      </w:r>
      <w:r w:rsidR="00F70C2B" w:rsidRPr="004E7A22">
        <w:rPr>
          <w:rFonts w:ascii="Arial" w:eastAsia="Times New Roman" w:hAnsi="Arial"/>
          <w:spacing w:val="0"/>
          <w:kern w:val="0"/>
          <w:sz w:val="20"/>
          <w:szCs w:val="24"/>
          <w:lang w:val="de-AT" w:eastAsia="de-DE"/>
        </w:rPr>
        <w:t>verzeichnete im</w:t>
      </w:r>
      <w:r w:rsidR="00240DC8" w:rsidRPr="004E7A22">
        <w:rPr>
          <w:rFonts w:ascii="Arial" w:eastAsia="Times New Roman" w:hAnsi="Arial"/>
          <w:spacing w:val="0"/>
          <w:kern w:val="0"/>
          <w:sz w:val="20"/>
          <w:szCs w:val="24"/>
          <w:lang w:val="de-AT" w:eastAsia="de-DE"/>
        </w:rPr>
        <w:t xml:space="preserve"> </w:t>
      </w:r>
      <w:r w:rsidR="00E0200C" w:rsidRPr="004E7A22">
        <w:rPr>
          <w:rFonts w:ascii="Arial" w:eastAsia="Times New Roman" w:hAnsi="Arial"/>
          <w:spacing w:val="0"/>
          <w:kern w:val="0"/>
          <w:sz w:val="20"/>
          <w:szCs w:val="24"/>
          <w:lang w:val="de-AT" w:eastAsia="de-DE"/>
        </w:rPr>
        <w:t xml:space="preserve">3. Quartal </w:t>
      </w:r>
      <w:r w:rsidR="00F70C2B" w:rsidRPr="004E7A22">
        <w:rPr>
          <w:rFonts w:ascii="Arial" w:eastAsia="Times New Roman" w:hAnsi="Arial"/>
          <w:spacing w:val="0"/>
          <w:kern w:val="0"/>
          <w:sz w:val="20"/>
          <w:szCs w:val="24"/>
          <w:lang w:val="de-AT" w:eastAsia="de-DE"/>
        </w:rPr>
        <w:t>201</w:t>
      </w:r>
      <w:r w:rsidR="004E7A22">
        <w:rPr>
          <w:rFonts w:ascii="Arial" w:eastAsia="Times New Roman" w:hAnsi="Arial"/>
          <w:spacing w:val="0"/>
          <w:kern w:val="0"/>
          <w:sz w:val="20"/>
          <w:szCs w:val="24"/>
          <w:lang w:val="de-AT" w:eastAsia="de-DE"/>
        </w:rPr>
        <w:t>5</w:t>
      </w:r>
      <w:r w:rsidR="00F70C2B" w:rsidRPr="004E7A22">
        <w:rPr>
          <w:rFonts w:ascii="Arial" w:eastAsia="Times New Roman" w:hAnsi="Arial"/>
          <w:spacing w:val="0"/>
          <w:kern w:val="0"/>
          <w:sz w:val="20"/>
          <w:szCs w:val="24"/>
          <w:lang w:val="de-AT" w:eastAsia="de-DE"/>
        </w:rPr>
        <w:t xml:space="preserve"> eine </w:t>
      </w:r>
      <w:r w:rsidR="004E7A22">
        <w:rPr>
          <w:rFonts w:ascii="Arial" w:eastAsia="Times New Roman" w:hAnsi="Arial"/>
          <w:spacing w:val="0"/>
          <w:kern w:val="0"/>
          <w:sz w:val="20"/>
          <w:szCs w:val="24"/>
          <w:lang w:val="de-AT" w:eastAsia="de-DE"/>
        </w:rPr>
        <w:t xml:space="preserve">erfreuliche </w:t>
      </w:r>
      <w:r w:rsidR="00F70C2B" w:rsidRPr="004E7A22">
        <w:rPr>
          <w:rFonts w:ascii="Arial" w:eastAsia="Times New Roman" w:hAnsi="Arial"/>
          <w:spacing w:val="0"/>
          <w:kern w:val="0"/>
          <w:sz w:val="20"/>
          <w:szCs w:val="24"/>
          <w:lang w:val="de-AT" w:eastAsia="de-DE"/>
        </w:rPr>
        <w:t>Geschäftsentwicklung:</w:t>
      </w:r>
    </w:p>
    <w:p w:rsidR="003C4D2A" w:rsidRPr="0029455C" w:rsidRDefault="008613A7" w:rsidP="00C83A54">
      <w:pPr>
        <w:pStyle w:val="Listenabsatz"/>
        <w:numPr>
          <w:ilvl w:val="0"/>
          <w:numId w:val="49"/>
        </w:numPr>
        <w:spacing w:after="0" w:line="320" w:lineRule="exact"/>
        <w:ind w:left="284" w:hanging="284"/>
        <w:jc w:val="left"/>
        <w:rPr>
          <w:rFonts w:ascii="Arial" w:eastAsia="Times New Roman" w:hAnsi="Arial"/>
          <w:spacing w:val="0"/>
          <w:kern w:val="0"/>
          <w:sz w:val="20"/>
          <w:szCs w:val="24"/>
          <w:lang w:eastAsia="de-DE"/>
        </w:rPr>
      </w:pPr>
      <w:r w:rsidRPr="0029455C">
        <w:rPr>
          <w:rFonts w:ascii="Arial" w:eastAsia="Times New Roman" w:hAnsi="Arial"/>
          <w:spacing w:val="0"/>
          <w:kern w:val="0"/>
          <w:sz w:val="20"/>
          <w:szCs w:val="24"/>
          <w:lang w:eastAsia="de-DE"/>
        </w:rPr>
        <w:t xml:space="preserve">Der </w:t>
      </w:r>
      <w:r w:rsidRPr="0029455C">
        <w:rPr>
          <w:rFonts w:ascii="Arial" w:eastAsia="Times New Roman" w:hAnsi="Arial"/>
          <w:spacing w:val="0"/>
          <w:kern w:val="0"/>
          <w:sz w:val="20"/>
          <w:szCs w:val="24"/>
          <w:u w:val="single"/>
          <w:lang w:eastAsia="de-DE"/>
        </w:rPr>
        <w:t>Umsatz</w:t>
      </w:r>
      <w:r w:rsidRPr="0029455C">
        <w:rPr>
          <w:rFonts w:ascii="Arial" w:eastAsia="Times New Roman" w:hAnsi="Arial"/>
          <w:spacing w:val="0"/>
          <w:kern w:val="0"/>
          <w:sz w:val="20"/>
          <w:szCs w:val="24"/>
          <w:lang w:eastAsia="de-DE"/>
        </w:rPr>
        <w:t xml:space="preserve"> </w:t>
      </w:r>
      <w:r w:rsidR="00144196" w:rsidRPr="0029455C">
        <w:rPr>
          <w:rFonts w:ascii="Arial" w:eastAsia="Times New Roman" w:hAnsi="Arial"/>
          <w:spacing w:val="0"/>
          <w:kern w:val="0"/>
          <w:sz w:val="20"/>
          <w:szCs w:val="24"/>
          <w:lang w:eastAsia="de-DE"/>
        </w:rPr>
        <w:t xml:space="preserve">betrug </w:t>
      </w:r>
      <w:r w:rsidRPr="0029455C">
        <w:rPr>
          <w:rFonts w:ascii="Arial" w:eastAsia="Times New Roman" w:hAnsi="Arial"/>
          <w:spacing w:val="0"/>
          <w:kern w:val="0"/>
          <w:sz w:val="20"/>
          <w:szCs w:val="24"/>
          <w:lang w:eastAsia="de-DE"/>
        </w:rPr>
        <w:t xml:space="preserve">im </w:t>
      </w:r>
      <w:r w:rsidRPr="0029455C">
        <w:rPr>
          <w:rFonts w:ascii="Arial" w:eastAsia="Times New Roman" w:hAnsi="Arial"/>
          <w:spacing w:val="0"/>
          <w:kern w:val="0"/>
          <w:sz w:val="20"/>
          <w:szCs w:val="24"/>
          <w:lang w:eastAsia="de-DE"/>
        </w:rPr>
        <w:fldChar w:fldCharType="begin" w:fldLock="1"/>
      </w:r>
      <w:r w:rsidRPr="0029455C">
        <w:rPr>
          <w:rFonts w:ascii="Arial" w:eastAsia="Times New Roman" w:hAnsi="Arial"/>
          <w:spacing w:val="0"/>
          <w:kern w:val="0"/>
          <w:sz w:val="20"/>
          <w:szCs w:val="24"/>
          <w:lang w:eastAsia="de-DE"/>
        </w:rPr>
        <w:instrText>QUOTE  "3. Quartal 2015"</w:instrText>
      </w:r>
      <w:r w:rsidRPr="0029455C">
        <w:rPr>
          <w:rFonts w:ascii="Arial" w:eastAsia="Times New Roman" w:hAnsi="Arial"/>
          <w:spacing w:val="0"/>
          <w:kern w:val="0"/>
          <w:sz w:val="20"/>
          <w:szCs w:val="24"/>
          <w:lang w:eastAsia="de-DE"/>
        </w:rPr>
        <w:fldChar w:fldCharType="separate"/>
      </w:r>
      <w:bookmarkStart w:id="7" w:name="_FLink_2D_fdll_88"/>
      <w:r w:rsidRPr="0029455C">
        <w:rPr>
          <w:rFonts w:ascii="Arial" w:eastAsia="Times New Roman" w:hAnsi="Arial"/>
          <w:spacing w:val="0"/>
          <w:kern w:val="0"/>
          <w:sz w:val="20"/>
          <w:szCs w:val="24"/>
          <w:lang w:eastAsia="de-DE"/>
        </w:rPr>
        <w:t>3. Quartal 2015</w:t>
      </w:r>
      <w:bookmarkEnd w:id="7"/>
      <w:r w:rsidRPr="0029455C">
        <w:rPr>
          <w:rFonts w:ascii="Arial" w:eastAsia="Times New Roman" w:hAnsi="Arial"/>
          <w:spacing w:val="0"/>
          <w:kern w:val="0"/>
          <w:sz w:val="20"/>
          <w:szCs w:val="24"/>
          <w:lang w:eastAsia="de-DE"/>
        </w:rPr>
        <w:fldChar w:fldCharType="end"/>
      </w:r>
      <w:r w:rsidRPr="0029455C">
        <w:rPr>
          <w:rFonts w:ascii="Arial" w:eastAsia="Times New Roman" w:hAnsi="Arial"/>
          <w:spacing w:val="0"/>
          <w:kern w:val="0"/>
          <w:sz w:val="20"/>
          <w:szCs w:val="24"/>
          <w:lang w:eastAsia="de-DE"/>
        </w:rPr>
        <w:t xml:space="preserve"> </w:t>
      </w:r>
      <w:r w:rsidRPr="0029455C">
        <w:rPr>
          <w:rFonts w:ascii="Arial" w:eastAsia="Times New Roman" w:hAnsi="Arial"/>
          <w:spacing w:val="0"/>
          <w:kern w:val="0"/>
          <w:sz w:val="20"/>
          <w:szCs w:val="24"/>
          <w:lang w:eastAsia="de-DE"/>
        </w:rPr>
        <w:fldChar w:fldCharType="begin" w:fldLock="1"/>
      </w:r>
      <w:r w:rsidRPr="0029455C">
        <w:rPr>
          <w:rFonts w:ascii="Arial" w:eastAsia="Times New Roman" w:hAnsi="Arial"/>
          <w:spacing w:val="0"/>
          <w:kern w:val="0"/>
          <w:sz w:val="20"/>
          <w:szCs w:val="24"/>
          <w:lang w:eastAsia="de-DE"/>
        </w:rPr>
        <w:instrText>QUOTE  "1.583,5"</w:instrText>
      </w:r>
      <w:r w:rsidRPr="0029455C">
        <w:rPr>
          <w:rFonts w:ascii="Arial" w:eastAsia="Times New Roman" w:hAnsi="Arial"/>
          <w:spacing w:val="0"/>
          <w:kern w:val="0"/>
          <w:sz w:val="20"/>
          <w:szCs w:val="24"/>
          <w:lang w:eastAsia="de-DE"/>
        </w:rPr>
        <w:fldChar w:fldCharType="separate"/>
      </w:r>
      <w:bookmarkStart w:id="8" w:name="_FLink_2D_fdll_3"/>
      <w:r w:rsidRPr="0029455C">
        <w:rPr>
          <w:rFonts w:ascii="Arial" w:eastAsia="Times New Roman" w:hAnsi="Arial"/>
          <w:spacing w:val="0"/>
          <w:kern w:val="0"/>
          <w:sz w:val="20"/>
          <w:szCs w:val="24"/>
          <w:lang w:eastAsia="de-DE"/>
        </w:rPr>
        <w:t>1.583,5</w:t>
      </w:r>
      <w:bookmarkEnd w:id="8"/>
      <w:r w:rsidRPr="0029455C">
        <w:rPr>
          <w:rFonts w:ascii="Arial" w:eastAsia="Times New Roman" w:hAnsi="Arial"/>
          <w:spacing w:val="0"/>
          <w:kern w:val="0"/>
          <w:sz w:val="20"/>
          <w:szCs w:val="24"/>
          <w:lang w:eastAsia="de-DE"/>
        </w:rPr>
        <w:fldChar w:fldCharType="end"/>
      </w:r>
      <w:r w:rsidRPr="0029455C">
        <w:rPr>
          <w:rFonts w:ascii="Arial" w:eastAsia="Times New Roman" w:hAnsi="Arial"/>
          <w:spacing w:val="0"/>
          <w:kern w:val="0"/>
          <w:sz w:val="20"/>
          <w:szCs w:val="24"/>
          <w:lang w:eastAsia="de-DE"/>
        </w:rPr>
        <w:t xml:space="preserve"> MEUR und lag damit um </w:t>
      </w:r>
      <w:r w:rsidRPr="0029455C">
        <w:rPr>
          <w:rFonts w:ascii="Arial" w:eastAsia="Times New Roman" w:hAnsi="Arial"/>
          <w:spacing w:val="0"/>
          <w:kern w:val="0"/>
          <w:sz w:val="20"/>
          <w:szCs w:val="24"/>
          <w:lang w:eastAsia="de-DE"/>
        </w:rPr>
        <w:fldChar w:fldCharType="begin" w:fldLock="1"/>
      </w:r>
      <w:r w:rsidRPr="0029455C">
        <w:rPr>
          <w:rFonts w:ascii="Arial" w:eastAsia="Times New Roman" w:hAnsi="Arial"/>
          <w:spacing w:val="0"/>
          <w:kern w:val="0"/>
          <w:sz w:val="20"/>
          <w:szCs w:val="24"/>
          <w:lang w:eastAsia="de-DE"/>
        </w:rPr>
        <w:instrText>QUOTE  "8,2%"</w:instrText>
      </w:r>
      <w:r w:rsidRPr="0029455C">
        <w:rPr>
          <w:rFonts w:ascii="Arial" w:eastAsia="Times New Roman" w:hAnsi="Arial"/>
          <w:spacing w:val="0"/>
          <w:kern w:val="0"/>
          <w:sz w:val="20"/>
          <w:szCs w:val="24"/>
          <w:lang w:eastAsia="de-DE"/>
        </w:rPr>
        <w:fldChar w:fldCharType="separate"/>
      </w:r>
      <w:bookmarkStart w:id="9" w:name="_FLink_2D_fdll_5"/>
      <w:r w:rsidRPr="0029455C">
        <w:rPr>
          <w:rFonts w:ascii="Arial" w:eastAsia="Times New Roman" w:hAnsi="Arial"/>
          <w:spacing w:val="0"/>
          <w:kern w:val="0"/>
          <w:sz w:val="20"/>
          <w:szCs w:val="24"/>
          <w:lang w:eastAsia="de-DE"/>
        </w:rPr>
        <w:t>8,2%</w:t>
      </w:r>
      <w:bookmarkEnd w:id="9"/>
      <w:r w:rsidRPr="0029455C">
        <w:rPr>
          <w:rFonts w:ascii="Arial" w:eastAsia="Times New Roman" w:hAnsi="Arial"/>
          <w:spacing w:val="0"/>
          <w:kern w:val="0"/>
          <w:sz w:val="20"/>
          <w:szCs w:val="24"/>
          <w:lang w:eastAsia="de-DE"/>
        </w:rPr>
        <w:fldChar w:fldCharType="end"/>
      </w:r>
      <w:r w:rsidRPr="0029455C">
        <w:rPr>
          <w:rFonts w:ascii="Arial" w:eastAsia="Times New Roman" w:hAnsi="Arial"/>
          <w:spacing w:val="0"/>
          <w:kern w:val="0"/>
          <w:sz w:val="20"/>
          <w:szCs w:val="24"/>
          <w:lang w:eastAsia="de-DE"/>
        </w:rPr>
        <w:t xml:space="preserve"> über dem Wert des </w:t>
      </w:r>
      <w:r w:rsidRPr="0029455C">
        <w:rPr>
          <w:rFonts w:ascii="Arial" w:eastAsia="Times New Roman" w:hAnsi="Arial"/>
          <w:spacing w:val="0"/>
          <w:kern w:val="0"/>
          <w:sz w:val="20"/>
          <w:szCs w:val="24"/>
          <w:lang w:eastAsia="de-DE"/>
        </w:rPr>
        <w:fldChar w:fldCharType="begin" w:fldLock="1"/>
      </w:r>
      <w:r w:rsidRPr="0029455C">
        <w:rPr>
          <w:rFonts w:ascii="Arial" w:eastAsia="Times New Roman" w:hAnsi="Arial"/>
          <w:spacing w:val="0"/>
          <w:kern w:val="0"/>
          <w:sz w:val="20"/>
          <w:szCs w:val="24"/>
          <w:lang w:eastAsia="de-DE"/>
        </w:rPr>
        <w:instrText>QUOTE  "-100.0%"</w:instrText>
      </w:r>
      <w:r w:rsidRPr="0029455C">
        <w:rPr>
          <w:rFonts w:ascii="Arial" w:eastAsia="Times New Roman" w:hAnsi="Arial"/>
          <w:spacing w:val="0"/>
          <w:kern w:val="0"/>
          <w:sz w:val="20"/>
          <w:szCs w:val="24"/>
          <w:lang w:eastAsia="de-DE"/>
        </w:rPr>
        <w:fldChar w:fldCharType="end"/>
      </w:r>
      <w:r w:rsidRPr="0029455C">
        <w:rPr>
          <w:rFonts w:ascii="Arial" w:eastAsia="Times New Roman" w:hAnsi="Arial"/>
          <w:spacing w:val="0"/>
          <w:kern w:val="0"/>
          <w:sz w:val="20"/>
          <w:szCs w:val="24"/>
          <w:lang w:eastAsia="de-DE"/>
        </w:rPr>
        <w:t>Vorja</w:t>
      </w:r>
      <w:r w:rsidRPr="0029455C">
        <w:rPr>
          <w:rFonts w:ascii="Arial" w:eastAsia="Times New Roman" w:hAnsi="Arial"/>
          <w:spacing w:val="0"/>
          <w:kern w:val="0"/>
          <w:sz w:val="20"/>
          <w:szCs w:val="24"/>
          <w:lang w:eastAsia="de-DE"/>
        </w:rPr>
        <w:t>h</w:t>
      </w:r>
      <w:r w:rsidRPr="0029455C">
        <w:rPr>
          <w:rFonts w:ascii="Arial" w:eastAsia="Times New Roman" w:hAnsi="Arial"/>
          <w:spacing w:val="0"/>
          <w:kern w:val="0"/>
          <w:sz w:val="20"/>
          <w:szCs w:val="24"/>
          <w:lang w:eastAsia="de-DE"/>
        </w:rPr>
        <w:t>resquartals (</w:t>
      </w:r>
      <w:r w:rsidRPr="0029455C">
        <w:rPr>
          <w:rFonts w:ascii="Arial" w:eastAsia="Times New Roman" w:hAnsi="Arial"/>
          <w:spacing w:val="0"/>
          <w:kern w:val="0"/>
          <w:sz w:val="20"/>
          <w:szCs w:val="24"/>
          <w:lang w:eastAsia="de-DE"/>
        </w:rPr>
        <w:fldChar w:fldCharType="begin" w:fldLock="1"/>
      </w:r>
      <w:r w:rsidRPr="0029455C">
        <w:rPr>
          <w:rFonts w:ascii="Arial" w:eastAsia="Times New Roman" w:hAnsi="Arial"/>
          <w:spacing w:val="0"/>
          <w:kern w:val="0"/>
          <w:sz w:val="20"/>
          <w:szCs w:val="24"/>
          <w:lang w:eastAsia="de-DE"/>
        </w:rPr>
        <w:instrText>QUOTE  "Q3 2014"</w:instrText>
      </w:r>
      <w:r w:rsidRPr="0029455C">
        <w:rPr>
          <w:rFonts w:ascii="Arial" w:eastAsia="Times New Roman" w:hAnsi="Arial"/>
          <w:spacing w:val="0"/>
          <w:kern w:val="0"/>
          <w:sz w:val="20"/>
          <w:szCs w:val="24"/>
          <w:lang w:eastAsia="de-DE"/>
        </w:rPr>
        <w:fldChar w:fldCharType="separate"/>
      </w:r>
      <w:bookmarkStart w:id="10" w:name="_FLink_2D_fdll_89"/>
      <w:r w:rsidRPr="0029455C">
        <w:rPr>
          <w:rFonts w:ascii="Arial" w:eastAsia="Times New Roman" w:hAnsi="Arial"/>
          <w:spacing w:val="0"/>
          <w:kern w:val="0"/>
          <w:sz w:val="20"/>
          <w:szCs w:val="24"/>
          <w:lang w:eastAsia="de-DE"/>
        </w:rPr>
        <w:t>Q3 2014</w:t>
      </w:r>
      <w:bookmarkEnd w:id="10"/>
      <w:r w:rsidRPr="0029455C">
        <w:rPr>
          <w:rFonts w:ascii="Arial" w:eastAsia="Times New Roman" w:hAnsi="Arial"/>
          <w:spacing w:val="0"/>
          <w:kern w:val="0"/>
          <w:sz w:val="20"/>
          <w:szCs w:val="24"/>
          <w:lang w:eastAsia="de-DE"/>
        </w:rPr>
        <w:fldChar w:fldCharType="end"/>
      </w:r>
      <w:r w:rsidRPr="0029455C">
        <w:rPr>
          <w:rFonts w:ascii="Arial" w:eastAsia="Times New Roman" w:hAnsi="Arial"/>
          <w:spacing w:val="0"/>
          <w:kern w:val="0"/>
          <w:sz w:val="20"/>
          <w:szCs w:val="24"/>
          <w:lang w:eastAsia="de-DE"/>
        </w:rPr>
        <w:t xml:space="preserve">: </w:t>
      </w:r>
      <w:r w:rsidRPr="0029455C">
        <w:rPr>
          <w:rFonts w:ascii="Arial" w:eastAsia="Times New Roman" w:hAnsi="Arial"/>
          <w:spacing w:val="0"/>
          <w:kern w:val="0"/>
          <w:sz w:val="20"/>
          <w:szCs w:val="24"/>
          <w:lang w:eastAsia="de-DE"/>
        </w:rPr>
        <w:fldChar w:fldCharType="begin" w:fldLock="1"/>
      </w:r>
      <w:r w:rsidRPr="0029455C">
        <w:rPr>
          <w:rFonts w:ascii="Arial" w:eastAsia="Times New Roman" w:hAnsi="Arial"/>
          <w:spacing w:val="0"/>
          <w:kern w:val="0"/>
          <w:sz w:val="20"/>
          <w:szCs w:val="24"/>
          <w:lang w:eastAsia="de-DE"/>
        </w:rPr>
        <w:instrText>QUOTE  "1.463,5"</w:instrText>
      </w:r>
      <w:r w:rsidRPr="0029455C">
        <w:rPr>
          <w:rFonts w:ascii="Arial" w:eastAsia="Times New Roman" w:hAnsi="Arial"/>
          <w:spacing w:val="0"/>
          <w:kern w:val="0"/>
          <w:sz w:val="20"/>
          <w:szCs w:val="24"/>
          <w:lang w:eastAsia="de-DE"/>
        </w:rPr>
        <w:fldChar w:fldCharType="separate"/>
      </w:r>
      <w:bookmarkStart w:id="11" w:name="_FLink_2D_fdll_90"/>
      <w:r w:rsidRPr="0029455C">
        <w:rPr>
          <w:rFonts w:ascii="Arial" w:eastAsia="Times New Roman" w:hAnsi="Arial"/>
          <w:spacing w:val="0"/>
          <w:kern w:val="0"/>
          <w:sz w:val="20"/>
          <w:szCs w:val="24"/>
          <w:lang w:eastAsia="de-DE"/>
        </w:rPr>
        <w:t>1.463,5</w:t>
      </w:r>
      <w:bookmarkEnd w:id="11"/>
      <w:r w:rsidRPr="0029455C">
        <w:rPr>
          <w:rFonts w:ascii="Arial" w:eastAsia="Times New Roman" w:hAnsi="Arial"/>
          <w:spacing w:val="0"/>
          <w:kern w:val="0"/>
          <w:sz w:val="20"/>
          <w:szCs w:val="24"/>
          <w:lang w:eastAsia="de-DE"/>
        </w:rPr>
        <w:fldChar w:fldCharType="end"/>
      </w:r>
      <w:r w:rsidRPr="0029455C">
        <w:rPr>
          <w:rFonts w:ascii="Arial" w:eastAsia="Times New Roman" w:hAnsi="Arial"/>
          <w:spacing w:val="0"/>
          <w:kern w:val="0"/>
          <w:sz w:val="20"/>
          <w:szCs w:val="24"/>
          <w:lang w:eastAsia="de-DE"/>
        </w:rPr>
        <w:t> MEUR)</w:t>
      </w:r>
      <w:r w:rsidR="00AF273D" w:rsidRPr="0029455C">
        <w:rPr>
          <w:rFonts w:ascii="Arial" w:eastAsia="Times New Roman" w:hAnsi="Arial"/>
          <w:spacing w:val="0"/>
          <w:kern w:val="0"/>
          <w:sz w:val="20"/>
          <w:szCs w:val="24"/>
          <w:lang w:eastAsia="de-DE"/>
        </w:rPr>
        <w:t xml:space="preserve">, wobei alle </w:t>
      </w:r>
      <w:r w:rsidRPr="0029455C">
        <w:rPr>
          <w:rFonts w:ascii="Arial" w:eastAsia="Times New Roman" w:hAnsi="Arial"/>
          <w:spacing w:val="0"/>
          <w:kern w:val="0"/>
          <w:sz w:val="20"/>
          <w:szCs w:val="24"/>
          <w:lang w:eastAsia="de-DE"/>
        </w:rPr>
        <w:t xml:space="preserve">vier Geschäftsbereiche </w:t>
      </w:r>
      <w:r w:rsidR="003C4D2A" w:rsidRPr="0029455C">
        <w:rPr>
          <w:rFonts w:ascii="Arial" w:eastAsia="Times New Roman" w:hAnsi="Arial"/>
          <w:spacing w:val="0"/>
          <w:kern w:val="0"/>
          <w:sz w:val="20"/>
          <w:szCs w:val="24"/>
          <w:lang w:eastAsia="de-DE"/>
        </w:rPr>
        <w:t>Umsatzzuwächse verzeichn</w:t>
      </w:r>
      <w:r w:rsidR="003C4D2A" w:rsidRPr="0029455C">
        <w:rPr>
          <w:rFonts w:ascii="Arial" w:eastAsia="Times New Roman" w:hAnsi="Arial"/>
          <w:spacing w:val="0"/>
          <w:kern w:val="0"/>
          <w:sz w:val="20"/>
          <w:szCs w:val="24"/>
          <w:lang w:eastAsia="de-DE"/>
        </w:rPr>
        <w:t>e</w:t>
      </w:r>
      <w:r w:rsidR="007A12FF">
        <w:rPr>
          <w:rFonts w:ascii="Arial" w:eastAsia="Times New Roman" w:hAnsi="Arial"/>
          <w:spacing w:val="0"/>
          <w:kern w:val="0"/>
          <w:sz w:val="20"/>
          <w:szCs w:val="24"/>
          <w:lang w:eastAsia="de-DE"/>
        </w:rPr>
        <w:t>ten</w:t>
      </w:r>
      <w:r w:rsidR="003C4D2A" w:rsidRPr="0029455C">
        <w:rPr>
          <w:rFonts w:ascii="Arial" w:eastAsia="Times New Roman" w:hAnsi="Arial"/>
          <w:spacing w:val="0"/>
          <w:kern w:val="0"/>
          <w:sz w:val="20"/>
          <w:szCs w:val="24"/>
          <w:lang w:eastAsia="de-DE"/>
        </w:rPr>
        <w:t xml:space="preserve">. </w:t>
      </w:r>
      <w:r w:rsidR="00AF273D" w:rsidRPr="0029455C">
        <w:rPr>
          <w:rFonts w:ascii="Arial" w:eastAsia="Times New Roman" w:hAnsi="Arial"/>
          <w:spacing w:val="0"/>
          <w:kern w:val="0"/>
          <w:sz w:val="20"/>
          <w:szCs w:val="24"/>
          <w:lang w:eastAsia="de-DE"/>
        </w:rPr>
        <w:t xml:space="preserve">In den ersten drei Quartalen 2015 </w:t>
      </w:r>
      <w:r w:rsidR="003C4D2A" w:rsidRPr="0029455C">
        <w:rPr>
          <w:rFonts w:ascii="Arial" w:eastAsia="Times New Roman" w:hAnsi="Arial"/>
          <w:spacing w:val="0"/>
          <w:kern w:val="0"/>
          <w:sz w:val="20"/>
          <w:szCs w:val="24"/>
          <w:lang w:eastAsia="de-DE"/>
        </w:rPr>
        <w:t xml:space="preserve">stieg </w:t>
      </w:r>
      <w:r w:rsidR="00AF273D" w:rsidRPr="0029455C">
        <w:rPr>
          <w:rFonts w:ascii="Arial" w:eastAsia="Times New Roman" w:hAnsi="Arial"/>
          <w:spacing w:val="0"/>
          <w:kern w:val="0"/>
          <w:sz w:val="20"/>
          <w:szCs w:val="24"/>
          <w:lang w:eastAsia="de-DE"/>
        </w:rPr>
        <w:t xml:space="preserve">der </w:t>
      </w:r>
      <w:r w:rsidRPr="0029455C">
        <w:rPr>
          <w:rFonts w:ascii="Arial" w:eastAsia="Times New Roman" w:hAnsi="Arial"/>
          <w:spacing w:val="0"/>
          <w:kern w:val="0"/>
          <w:sz w:val="20"/>
          <w:szCs w:val="24"/>
          <w:lang w:eastAsia="de-DE"/>
        </w:rPr>
        <w:t xml:space="preserve">Umsatz der </w:t>
      </w:r>
      <w:r w:rsidR="00AF273D" w:rsidRPr="0029455C">
        <w:rPr>
          <w:rFonts w:ascii="Arial" w:eastAsia="Times New Roman" w:hAnsi="Arial"/>
          <w:spacing w:val="0"/>
          <w:kern w:val="0"/>
          <w:sz w:val="20"/>
          <w:szCs w:val="24"/>
          <w:lang w:eastAsia="de-DE"/>
        </w:rPr>
        <w:t xml:space="preserve">ANDRITZ-GRUPPE </w:t>
      </w:r>
      <w:r w:rsidRPr="0029455C">
        <w:rPr>
          <w:rFonts w:ascii="Arial" w:eastAsia="Times New Roman" w:hAnsi="Arial"/>
          <w:spacing w:val="0"/>
          <w:kern w:val="0"/>
          <w:sz w:val="20"/>
          <w:szCs w:val="24"/>
          <w:lang w:eastAsia="de-DE"/>
        </w:rPr>
        <w:t xml:space="preserve">im Jahresvergleich um </w:t>
      </w:r>
      <w:r w:rsidRPr="0029455C">
        <w:rPr>
          <w:rFonts w:ascii="Arial" w:eastAsia="Times New Roman" w:hAnsi="Arial"/>
          <w:spacing w:val="0"/>
          <w:kern w:val="0"/>
          <w:sz w:val="20"/>
          <w:szCs w:val="24"/>
          <w:lang w:eastAsia="de-DE"/>
        </w:rPr>
        <w:fldChar w:fldCharType="begin" w:fldLock="1"/>
      </w:r>
      <w:r w:rsidRPr="0029455C">
        <w:rPr>
          <w:rFonts w:ascii="Arial" w:eastAsia="Times New Roman" w:hAnsi="Arial"/>
          <w:spacing w:val="0"/>
          <w:kern w:val="0"/>
          <w:sz w:val="20"/>
          <w:szCs w:val="24"/>
          <w:lang w:eastAsia="de-DE"/>
        </w:rPr>
        <w:instrText>QUOTE  "11,3%"</w:instrText>
      </w:r>
      <w:r w:rsidRPr="0029455C">
        <w:rPr>
          <w:rFonts w:ascii="Arial" w:eastAsia="Times New Roman" w:hAnsi="Arial"/>
          <w:spacing w:val="0"/>
          <w:kern w:val="0"/>
          <w:sz w:val="20"/>
          <w:szCs w:val="24"/>
          <w:lang w:eastAsia="de-DE"/>
        </w:rPr>
        <w:fldChar w:fldCharType="separate"/>
      </w:r>
      <w:bookmarkStart w:id="12" w:name="_FLink_2D_fdll_11"/>
      <w:r w:rsidRPr="0029455C">
        <w:rPr>
          <w:rFonts w:ascii="Arial" w:eastAsia="Times New Roman" w:hAnsi="Arial"/>
          <w:spacing w:val="0"/>
          <w:kern w:val="0"/>
          <w:sz w:val="20"/>
          <w:szCs w:val="24"/>
          <w:lang w:eastAsia="de-DE"/>
        </w:rPr>
        <w:t>11,3%</w:t>
      </w:r>
      <w:bookmarkEnd w:id="12"/>
      <w:r w:rsidRPr="0029455C">
        <w:rPr>
          <w:rFonts w:ascii="Arial" w:eastAsia="Times New Roman" w:hAnsi="Arial"/>
          <w:spacing w:val="0"/>
          <w:kern w:val="0"/>
          <w:sz w:val="20"/>
          <w:szCs w:val="24"/>
          <w:lang w:eastAsia="de-DE"/>
        </w:rPr>
        <w:fldChar w:fldCharType="end"/>
      </w:r>
      <w:r w:rsidRPr="0029455C">
        <w:rPr>
          <w:rFonts w:ascii="Arial" w:eastAsia="Times New Roman" w:hAnsi="Arial"/>
          <w:spacing w:val="0"/>
          <w:kern w:val="0"/>
          <w:sz w:val="20"/>
          <w:szCs w:val="24"/>
          <w:lang w:eastAsia="de-DE"/>
        </w:rPr>
        <w:t xml:space="preserve"> auf </w:t>
      </w:r>
      <w:r w:rsidRPr="0029455C">
        <w:rPr>
          <w:rFonts w:ascii="Arial" w:eastAsia="Times New Roman" w:hAnsi="Arial"/>
          <w:spacing w:val="0"/>
          <w:kern w:val="0"/>
          <w:sz w:val="20"/>
          <w:szCs w:val="24"/>
          <w:lang w:eastAsia="de-DE"/>
        </w:rPr>
        <w:fldChar w:fldCharType="begin" w:fldLock="1"/>
      </w:r>
      <w:r w:rsidRPr="0029455C">
        <w:rPr>
          <w:rFonts w:ascii="Arial" w:eastAsia="Times New Roman" w:hAnsi="Arial"/>
          <w:spacing w:val="0"/>
          <w:kern w:val="0"/>
          <w:sz w:val="20"/>
          <w:szCs w:val="24"/>
          <w:lang w:eastAsia="de-DE"/>
        </w:rPr>
        <w:instrText>QUOTE  "4.589,1"</w:instrText>
      </w:r>
      <w:r w:rsidRPr="0029455C">
        <w:rPr>
          <w:rFonts w:ascii="Arial" w:eastAsia="Times New Roman" w:hAnsi="Arial"/>
          <w:spacing w:val="0"/>
          <w:kern w:val="0"/>
          <w:sz w:val="20"/>
          <w:szCs w:val="24"/>
          <w:lang w:eastAsia="de-DE"/>
        </w:rPr>
        <w:fldChar w:fldCharType="separate"/>
      </w:r>
      <w:bookmarkStart w:id="13" w:name="_FLink_2D_fdll_4"/>
      <w:r w:rsidRPr="0029455C">
        <w:rPr>
          <w:rFonts w:ascii="Arial" w:eastAsia="Times New Roman" w:hAnsi="Arial"/>
          <w:spacing w:val="0"/>
          <w:kern w:val="0"/>
          <w:sz w:val="20"/>
          <w:szCs w:val="24"/>
          <w:lang w:eastAsia="de-DE"/>
        </w:rPr>
        <w:t>4.589,1</w:t>
      </w:r>
      <w:bookmarkEnd w:id="13"/>
      <w:r w:rsidRPr="0029455C">
        <w:rPr>
          <w:rFonts w:ascii="Arial" w:eastAsia="Times New Roman" w:hAnsi="Arial"/>
          <w:spacing w:val="0"/>
          <w:kern w:val="0"/>
          <w:sz w:val="20"/>
          <w:szCs w:val="24"/>
          <w:lang w:eastAsia="de-DE"/>
        </w:rPr>
        <w:fldChar w:fldCharType="end"/>
      </w:r>
      <w:r w:rsidRPr="0029455C">
        <w:rPr>
          <w:rFonts w:ascii="Arial" w:eastAsia="Times New Roman" w:hAnsi="Arial"/>
          <w:spacing w:val="0"/>
          <w:kern w:val="0"/>
          <w:sz w:val="20"/>
          <w:szCs w:val="24"/>
          <w:lang w:eastAsia="de-DE"/>
        </w:rPr>
        <w:t> MEUR an (</w:t>
      </w:r>
      <w:r w:rsidRPr="0029455C">
        <w:rPr>
          <w:rFonts w:ascii="Arial" w:eastAsia="Times New Roman" w:hAnsi="Arial"/>
          <w:spacing w:val="0"/>
          <w:kern w:val="0"/>
          <w:sz w:val="20"/>
          <w:szCs w:val="24"/>
          <w:lang w:eastAsia="de-DE"/>
        </w:rPr>
        <w:fldChar w:fldCharType="begin" w:fldLock="1"/>
      </w:r>
      <w:r w:rsidRPr="0029455C">
        <w:rPr>
          <w:rFonts w:ascii="Arial" w:eastAsia="Times New Roman" w:hAnsi="Arial"/>
          <w:spacing w:val="0"/>
          <w:kern w:val="0"/>
          <w:sz w:val="20"/>
          <w:szCs w:val="24"/>
          <w:lang w:eastAsia="de-DE"/>
        </w:rPr>
        <w:instrText>QUOTE  "Q1-Q3 2014"</w:instrText>
      </w:r>
      <w:r w:rsidRPr="0029455C">
        <w:rPr>
          <w:rFonts w:ascii="Arial" w:eastAsia="Times New Roman" w:hAnsi="Arial"/>
          <w:spacing w:val="0"/>
          <w:kern w:val="0"/>
          <w:sz w:val="20"/>
          <w:szCs w:val="24"/>
          <w:lang w:eastAsia="de-DE"/>
        </w:rPr>
        <w:fldChar w:fldCharType="separate"/>
      </w:r>
      <w:bookmarkStart w:id="14" w:name="_FLink_2D_fdll_16"/>
      <w:r w:rsidRPr="0029455C">
        <w:rPr>
          <w:rFonts w:ascii="Arial" w:eastAsia="Times New Roman" w:hAnsi="Arial"/>
          <w:spacing w:val="0"/>
          <w:kern w:val="0"/>
          <w:sz w:val="20"/>
          <w:szCs w:val="24"/>
          <w:lang w:eastAsia="de-DE"/>
        </w:rPr>
        <w:t>Q1-Q3 2014</w:t>
      </w:r>
      <w:bookmarkEnd w:id="14"/>
      <w:r w:rsidRPr="0029455C">
        <w:rPr>
          <w:rFonts w:ascii="Arial" w:eastAsia="Times New Roman" w:hAnsi="Arial"/>
          <w:spacing w:val="0"/>
          <w:kern w:val="0"/>
          <w:sz w:val="20"/>
          <w:szCs w:val="24"/>
          <w:lang w:eastAsia="de-DE"/>
        </w:rPr>
        <w:fldChar w:fldCharType="end"/>
      </w:r>
      <w:r w:rsidRPr="0029455C">
        <w:rPr>
          <w:rFonts w:ascii="Arial" w:eastAsia="Times New Roman" w:hAnsi="Arial"/>
          <w:spacing w:val="0"/>
          <w:kern w:val="0"/>
          <w:sz w:val="20"/>
          <w:szCs w:val="24"/>
          <w:lang w:eastAsia="de-DE"/>
        </w:rPr>
        <w:t xml:space="preserve">: </w:t>
      </w:r>
      <w:r w:rsidRPr="0029455C">
        <w:rPr>
          <w:rFonts w:ascii="Arial" w:eastAsia="Times New Roman" w:hAnsi="Arial"/>
          <w:spacing w:val="0"/>
          <w:kern w:val="0"/>
          <w:sz w:val="20"/>
          <w:szCs w:val="24"/>
          <w:lang w:eastAsia="de-DE"/>
        </w:rPr>
        <w:fldChar w:fldCharType="begin" w:fldLock="1"/>
      </w:r>
      <w:r w:rsidRPr="0029455C">
        <w:rPr>
          <w:rFonts w:ascii="Arial" w:eastAsia="Times New Roman" w:hAnsi="Arial"/>
          <w:spacing w:val="0"/>
          <w:kern w:val="0"/>
          <w:sz w:val="20"/>
          <w:szCs w:val="24"/>
          <w:lang w:eastAsia="de-DE"/>
        </w:rPr>
        <w:instrText>QUOTE  "4.122,9"</w:instrText>
      </w:r>
      <w:r w:rsidRPr="0029455C">
        <w:rPr>
          <w:rFonts w:ascii="Arial" w:eastAsia="Times New Roman" w:hAnsi="Arial"/>
          <w:spacing w:val="0"/>
          <w:kern w:val="0"/>
          <w:sz w:val="20"/>
          <w:szCs w:val="24"/>
          <w:lang w:eastAsia="de-DE"/>
        </w:rPr>
        <w:fldChar w:fldCharType="separate"/>
      </w:r>
      <w:bookmarkStart w:id="15" w:name="_FLink_2D_fdll_45"/>
      <w:r w:rsidRPr="0029455C">
        <w:rPr>
          <w:rFonts w:ascii="Arial" w:eastAsia="Times New Roman" w:hAnsi="Arial"/>
          <w:spacing w:val="0"/>
          <w:kern w:val="0"/>
          <w:sz w:val="20"/>
          <w:szCs w:val="24"/>
          <w:lang w:eastAsia="de-DE"/>
        </w:rPr>
        <w:t>4.122,9</w:t>
      </w:r>
      <w:bookmarkEnd w:id="15"/>
      <w:r w:rsidRPr="0029455C">
        <w:rPr>
          <w:rFonts w:ascii="Arial" w:eastAsia="Times New Roman" w:hAnsi="Arial"/>
          <w:spacing w:val="0"/>
          <w:kern w:val="0"/>
          <w:sz w:val="20"/>
          <w:szCs w:val="24"/>
          <w:lang w:eastAsia="de-DE"/>
        </w:rPr>
        <w:fldChar w:fldCharType="end"/>
      </w:r>
      <w:r w:rsidRPr="0029455C">
        <w:rPr>
          <w:rFonts w:ascii="Arial" w:eastAsia="Times New Roman" w:hAnsi="Arial"/>
          <w:spacing w:val="0"/>
          <w:kern w:val="0"/>
          <w:sz w:val="20"/>
          <w:szCs w:val="24"/>
          <w:lang w:eastAsia="de-DE"/>
        </w:rPr>
        <w:t> MEUR)</w:t>
      </w:r>
      <w:r w:rsidR="003C4D2A" w:rsidRPr="0029455C">
        <w:rPr>
          <w:rFonts w:ascii="Arial" w:eastAsia="Times New Roman" w:hAnsi="Arial"/>
          <w:spacing w:val="0"/>
          <w:kern w:val="0"/>
          <w:sz w:val="20"/>
          <w:szCs w:val="24"/>
          <w:lang w:eastAsia="de-DE"/>
        </w:rPr>
        <w:t>.</w:t>
      </w:r>
    </w:p>
    <w:p w:rsidR="00CD0517" w:rsidRPr="0029455C" w:rsidRDefault="003C4D2A" w:rsidP="00C83A54">
      <w:pPr>
        <w:pStyle w:val="Listenabsatz"/>
        <w:numPr>
          <w:ilvl w:val="0"/>
          <w:numId w:val="49"/>
        </w:numPr>
        <w:spacing w:after="0" w:line="320" w:lineRule="exact"/>
        <w:ind w:left="284" w:hanging="284"/>
        <w:jc w:val="left"/>
        <w:rPr>
          <w:rFonts w:ascii="Arial" w:eastAsia="Times New Roman" w:hAnsi="Arial"/>
          <w:spacing w:val="0"/>
          <w:kern w:val="0"/>
          <w:sz w:val="20"/>
          <w:szCs w:val="24"/>
          <w:lang w:eastAsia="de-DE"/>
        </w:rPr>
      </w:pPr>
      <w:r w:rsidRPr="0029455C">
        <w:rPr>
          <w:rFonts w:ascii="Arial" w:eastAsia="Times New Roman" w:hAnsi="Arial"/>
          <w:spacing w:val="0"/>
          <w:kern w:val="0"/>
          <w:sz w:val="20"/>
          <w:szCs w:val="24"/>
          <w:lang w:eastAsia="de-DE"/>
        </w:rPr>
        <w:t xml:space="preserve">Im </w:t>
      </w:r>
      <w:r w:rsidRPr="0029455C">
        <w:rPr>
          <w:rFonts w:ascii="Arial" w:eastAsia="Times New Roman" w:hAnsi="Arial"/>
          <w:spacing w:val="0"/>
          <w:kern w:val="0"/>
          <w:sz w:val="20"/>
          <w:szCs w:val="24"/>
          <w:lang w:eastAsia="de-DE"/>
        </w:rPr>
        <w:fldChar w:fldCharType="begin" w:fldLock="1"/>
      </w:r>
      <w:r w:rsidRPr="0029455C">
        <w:rPr>
          <w:rFonts w:ascii="Arial" w:eastAsia="Times New Roman" w:hAnsi="Arial"/>
          <w:spacing w:val="0"/>
          <w:kern w:val="0"/>
          <w:sz w:val="20"/>
          <w:szCs w:val="24"/>
          <w:lang w:eastAsia="de-DE"/>
        </w:rPr>
        <w:instrText>QUOTE  "3. Quartal 2015"</w:instrText>
      </w:r>
      <w:r w:rsidRPr="0029455C">
        <w:rPr>
          <w:rFonts w:ascii="Arial" w:eastAsia="Times New Roman" w:hAnsi="Arial"/>
          <w:spacing w:val="0"/>
          <w:kern w:val="0"/>
          <w:sz w:val="20"/>
          <w:szCs w:val="24"/>
          <w:lang w:eastAsia="de-DE"/>
        </w:rPr>
        <w:fldChar w:fldCharType="separate"/>
      </w:r>
      <w:bookmarkStart w:id="16" w:name="_FLink_2D_fdll_2"/>
      <w:r w:rsidRPr="0029455C">
        <w:rPr>
          <w:rFonts w:ascii="Arial" w:eastAsia="Times New Roman" w:hAnsi="Arial"/>
          <w:spacing w:val="0"/>
          <w:kern w:val="0"/>
          <w:sz w:val="20"/>
          <w:szCs w:val="24"/>
          <w:lang w:eastAsia="de-DE"/>
        </w:rPr>
        <w:t>3. Quartal 2015</w:t>
      </w:r>
      <w:bookmarkEnd w:id="16"/>
      <w:r w:rsidRPr="0029455C">
        <w:rPr>
          <w:rFonts w:ascii="Arial" w:eastAsia="Times New Roman" w:hAnsi="Arial"/>
          <w:spacing w:val="0"/>
          <w:kern w:val="0"/>
          <w:sz w:val="20"/>
          <w:szCs w:val="24"/>
          <w:lang w:eastAsia="de-DE"/>
        </w:rPr>
        <w:fldChar w:fldCharType="end"/>
      </w:r>
      <w:r w:rsidRPr="0029455C">
        <w:rPr>
          <w:rFonts w:ascii="Arial" w:eastAsia="Times New Roman" w:hAnsi="Arial"/>
          <w:spacing w:val="0"/>
          <w:kern w:val="0"/>
          <w:sz w:val="20"/>
          <w:szCs w:val="24"/>
          <w:lang w:eastAsia="de-DE"/>
        </w:rPr>
        <w:t xml:space="preserve"> </w:t>
      </w:r>
      <w:r w:rsidR="0076572F" w:rsidRPr="0029455C">
        <w:rPr>
          <w:rFonts w:ascii="Arial" w:eastAsia="Times New Roman" w:hAnsi="Arial"/>
          <w:spacing w:val="0"/>
          <w:kern w:val="0"/>
          <w:sz w:val="20"/>
          <w:szCs w:val="24"/>
          <w:lang w:eastAsia="de-DE"/>
        </w:rPr>
        <w:t xml:space="preserve">erreichte </w:t>
      </w:r>
      <w:r w:rsidRPr="0029455C">
        <w:rPr>
          <w:rFonts w:ascii="Arial" w:eastAsia="Times New Roman" w:hAnsi="Arial"/>
          <w:spacing w:val="0"/>
          <w:kern w:val="0"/>
          <w:sz w:val="20"/>
          <w:szCs w:val="24"/>
          <w:lang w:eastAsia="de-DE"/>
        </w:rPr>
        <w:t xml:space="preserve">der </w:t>
      </w:r>
      <w:r w:rsidRPr="0029455C">
        <w:rPr>
          <w:rFonts w:ascii="Arial" w:eastAsia="Times New Roman" w:hAnsi="Arial"/>
          <w:spacing w:val="0"/>
          <w:kern w:val="0"/>
          <w:sz w:val="20"/>
          <w:szCs w:val="24"/>
          <w:u w:val="single"/>
          <w:lang w:eastAsia="de-DE"/>
        </w:rPr>
        <w:t>Auftragseingang</w:t>
      </w:r>
      <w:r w:rsidRPr="0029455C">
        <w:rPr>
          <w:rFonts w:ascii="Arial" w:eastAsia="Times New Roman" w:hAnsi="Arial"/>
          <w:spacing w:val="0"/>
          <w:kern w:val="0"/>
          <w:sz w:val="20"/>
          <w:szCs w:val="24"/>
          <w:lang w:eastAsia="de-DE"/>
        </w:rPr>
        <w:t xml:space="preserve"> </w:t>
      </w:r>
      <w:r w:rsidRPr="0029455C">
        <w:rPr>
          <w:rFonts w:ascii="Arial" w:eastAsia="Times New Roman" w:hAnsi="Arial"/>
          <w:spacing w:val="0"/>
          <w:kern w:val="0"/>
          <w:sz w:val="20"/>
          <w:szCs w:val="24"/>
          <w:lang w:eastAsia="de-DE"/>
        </w:rPr>
        <w:fldChar w:fldCharType="begin" w:fldLock="1"/>
      </w:r>
      <w:r w:rsidRPr="0029455C">
        <w:rPr>
          <w:rFonts w:ascii="Arial" w:eastAsia="Times New Roman" w:hAnsi="Arial"/>
          <w:spacing w:val="0"/>
          <w:kern w:val="0"/>
          <w:sz w:val="20"/>
          <w:szCs w:val="24"/>
          <w:lang w:eastAsia="de-DE"/>
        </w:rPr>
        <w:instrText>QUOTE  "1.187,6"</w:instrText>
      </w:r>
      <w:r w:rsidRPr="0029455C">
        <w:rPr>
          <w:rFonts w:ascii="Arial" w:eastAsia="Times New Roman" w:hAnsi="Arial"/>
          <w:spacing w:val="0"/>
          <w:kern w:val="0"/>
          <w:sz w:val="20"/>
          <w:szCs w:val="24"/>
          <w:lang w:eastAsia="de-DE"/>
        </w:rPr>
        <w:fldChar w:fldCharType="separate"/>
      </w:r>
      <w:bookmarkStart w:id="17" w:name="_FLink_2D_fdll_33"/>
      <w:r w:rsidRPr="0029455C">
        <w:rPr>
          <w:rFonts w:ascii="Arial" w:eastAsia="Times New Roman" w:hAnsi="Arial"/>
          <w:spacing w:val="0"/>
          <w:kern w:val="0"/>
          <w:sz w:val="20"/>
          <w:szCs w:val="24"/>
          <w:lang w:eastAsia="de-DE"/>
        </w:rPr>
        <w:t>1.187,6</w:t>
      </w:r>
      <w:bookmarkEnd w:id="17"/>
      <w:r w:rsidRPr="0029455C">
        <w:rPr>
          <w:rFonts w:ascii="Arial" w:eastAsia="Times New Roman" w:hAnsi="Arial"/>
          <w:spacing w:val="0"/>
          <w:kern w:val="0"/>
          <w:sz w:val="20"/>
          <w:szCs w:val="24"/>
          <w:lang w:eastAsia="de-DE"/>
        </w:rPr>
        <w:fldChar w:fldCharType="end"/>
      </w:r>
      <w:r w:rsidRPr="0029455C">
        <w:rPr>
          <w:rFonts w:ascii="Arial" w:eastAsia="Times New Roman" w:hAnsi="Arial"/>
          <w:spacing w:val="0"/>
          <w:kern w:val="0"/>
          <w:sz w:val="20"/>
          <w:szCs w:val="24"/>
          <w:lang w:eastAsia="de-DE"/>
        </w:rPr>
        <w:t xml:space="preserve"> MEUR</w:t>
      </w:r>
      <w:r w:rsidR="00873839">
        <w:rPr>
          <w:rFonts w:ascii="Arial" w:eastAsia="Times New Roman" w:hAnsi="Arial"/>
          <w:spacing w:val="0"/>
          <w:kern w:val="0"/>
          <w:sz w:val="20"/>
          <w:szCs w:val="24"/>
          <w:lang w:eastAsia="de-DE"/>
        </w:rPr>
        <w:t xml:space="preserve"> und lag damit deutlich unter dem hohen Vorjahresvergleichswert</w:t>
      </w:r>
      <w:r w:rsidR="00873839" w:rsidRPr="00873839">
        <w:rPr>
          <w:rFonts w:ascii="Arial" w:eastAsia="Times New Roman" w:hAnsi="Arial"/>
          <w:spacing w:val="0"/>
          <w:kern w:val="0"/>
          <w:sz w:val="20"/>
          <w:szCs w:val="24"/>
          <w:lang w:eastAsia="de-DE"/>
        </w:rPr>
        <w:t xml:space="preserve"> </w:t>
      </w:r>
      <w:r w:rsidR="00873839" w:rsidRPr="0029455C">
        <w:rPr>
          <w:rFonts w:ascii="Arial" w:eastAsia="Times New Roman" w:hAnsi="Arial"/>
          <w:spacing w:val="0"/>
          <w:kern w:val="0"/>
          <w:sz w:val="20"/>
          <w:szCs w:val="24"/>
          <w:lang w:eastAsia="de-DE"/>
        </w:rPr>
        <w:t>(-</w:t>
      </w:r>
      <w:r w:rsidR="00873839" w:rsidRPr="0029455C">
        <w:rPr>
          <w:rFonts w:ascii="Arial" w:eastAsia="Times New Roman" w:hAnsi="Arial"/>
          <w:spacing w:val="0"/>
          <w:kern w:val="0"/>
          <w:sz w:val="20"/>
          <w:szCs w:val="24"/>
          <w:lang w:eastAsia="de-DE"/>
        </w:rPr>
        <w:fldChar w:fldCharType="begin" w:fldLock="1"/>
      </w:r>
      <w:r w:rsidR="00873839" w:rsidRPr="0029455C">
        <w:rPr>
          <w:rFonts w:ascii="Arial" w:eastAsia="Times New Roman" w:hAnsi="Arial"/>
          <w:spacing w:val="0"/>
          <w:kern w:val="0"/>
          <w:sz w:val="20"/>
          <w:szCs w:val="24"/>
          <w:lang w:eastAsia="de-DE"/>
        </w:rPr>
        <w:instrText>QUOTE  "25,4%"</w:instrText>
      </w:r>
      <w:r w:rsidR="00873839" w:rsidRPr="0029455C">
        <w:rPr>
          <w:rFonts w:ascii="Arial" w:eastAsia="Times New Roman" w:hAnsi="Arial"/>
          <w:spacing w:val="0"/>
          <w:kern w:val="0"/>
          <w:sz w:val="20"/>
          <w:szCs w:val="24"/>
          <w:lang w:eastAsia="de-DE"/>
        </w:rPr>
        <w:fldChar w:fldCharType="separate"/>
      </w:r>
      <w:r w:rsidR="00873839" w:rsidRPr="0029455C">
        <w:rPr>
          <w:rFonts w:ascii="Arial" w:eastAsia="Times New Roman" w:hAnsi="Arial"/>
          <w:spacing w:val="0"/>
          <w:kern w:val="0"/>
          <w:sz w:val="20"/>
          <w:szCs w:val="24"/>
          <w:lang w:eastAsia="de-DE"/>
        </w:rPr>
        <w:t>25,4%</w:t>
      </w:r>
      <w:r w:rsidR="00873839" w:rsidRPr="0029455C">
        <w:rPr>
          <w:rFonts w:ascii="Arial" w:eastAsia="Times New Roman" w:hAnsi="Arial"/>
          <w:spacing w:val="0"/>
          <w:kern w:val="0"/>
          <w:sz w:val="20"/>
          <w:szCs w:val="24"/>
          <w:lang w:eastAsia="de-DE"/>
        </w:rPr>
        <w:fldChar w:fldCharType="end"/>
      </w:r>
      <w:r w:rsidR="00873839" w:rsidRPr="0029455C">
        <w:rPr>
          <w:rFonts w:ascii="Arial" w:eastAsia="Times New Roman" w:hAnsi="Arial"/>
          <w:spacing w:val="0"/>
          <w:kern w:val="0"/>
          <w:sz w:val="20"/>
          <w:szCs w:val="24"/>
          <w:lang w:eastAsia="de-DE"/>
        </w:rPr>
        <w:t xml:space="preserve"> </w:t>
      </w:r>
      <w:r w:rsidR="00873839" w:rsidRPr="0029455C">
        <w:rPr>
          <w:rFonts w:ascii="Arial" w:eastAsia="Times New Roman" w:hAnsi="Arial"/>
          <w:spacing w:val="0"/>
          <w:kern w:val="0"/>
          <w:sz w:val="20"/>
          <w:szCs w:val="24"/>
          <w:lang w:eastAsia="de-DE"/>
        </w:rPr>
        <w:fldChar w:fldCharType="begin" w:fldLock="1"/>
      </w:r>
      <w:r w:rsidR="00873839" w:rsidRPr="0029455C">
        <w:rPr>
          <w:rFonts w:ascii="Arial" w:eastAsia="Times New Roman" w:hAnsi="Arial"/>
          <w:spacing w:val="0"/>
          <w:kern w:val="0"/>
          <w:sz w:val="20"/>
          <w:szCs w:val="24"/>
          <w:lang w:eastAsia="de-DE"/>
        </w:rPr>
        <w:instrText>QUOTE  "-25,4%"</w:instrText>
      </w:r>
      <w:r w:rsidR="00873839" w:rsidRPr="0029455C">
        <w:rPr>
          <w:rFonts w:ascii="Arial" w:eastAsia="Times New Roman" w:hAnsi="Arial"/>
          <w:spacing w:val="0"/>
          <w:kern w:val="0"/>
          <w:sz w:val="20"/>
          <w:szCs w:val="24"/>
          <w:lang w:eastAsia="de-DE"/>
        </w:rPr>
        <w:fldChar w:fldCharType="end"/>
      </w:r>
      <w:r w:rsidR="00873839" w:rsidRPr="0029455C">
        <w:rPr>
          <w:rFonts w:ascii="Arial" w:eastAsia="Times New Roman" w:hAnsi="Arial"/>
          <w:spacing w:val="0"/>
          <w:kern w:val="0"/>
          <w:sz w:val="20"/>
          <w:szCs w:val="24"/>
          <w:lang w:eastAsia="de-DE"/>
        </w:rPr>
        <w:t xml:space="preserve">versus </w:t>
      </w:r>
      <w:r w:rsidR="00873839" w:rsidRPr="0029455C">
        <w:rPr>
          <w:rFonts w:ascii="Arial" w:eastAsia="Times New Roman" w:hAnsi="Arial"/>
          <w:spacing w:val="0"/>
          <w:kern w:val="0"/>
          <w:sz w:val="20"/>
          <w:szCs w:val="24"/>
          <w:lang w:eastAsia="de-DE"/>
        </w:rPr>
        <w:fldChar w:fldCharType="begin" w:fldLock="1"/>
      </w:r>
      <w:r w:rsidR="00873839" w:rsidRPr="0029455C">
        <w:rPr>
          <w:rFonts w:ascii="Arial" w:eastAsia="Times New Roman" w:hAnsi="Arial"/>
          <w:spacing w:val="0"/>
          <w:kern w:val="0"/>
          <w:sz w:val="20"/>
          <w:szCs w:val="24"/>
          <w:lang w:eastAsia="de-DE"/>
        </w:rPr>
        <w:instrText>QUOTE  "Q3 2014"</w:instrText>
      </w:r>
      <w:r w:rsidR="00873839" w:rsidRPr="0029455C">
        <w:rPr>
          <w:rFonts w:ascii="Arial" w:eastAsia="Times New Roman" w:hAnsi="Arial"/>
          <w:spacing w:val="0"/>
          <w:kern w:val="0"/>
          <w:sz w:val="20"/>
          <w:szCs w:val="24"/>
          <w:lang w:eastAsia="de-DE"/>
        </w:rPr>
        <w:fldChar w:fldCharType="separate"/>
      </w:r>
      <w:r w:rsidR="00873839" w:rsidRPr="0029455C">
        <w:rPr>
          <w:rFonts w:ascii="Arial" w:eastAsia="Times New Roman" w:hAnsi="Arial"/>
          <w:spacing w:val="0"/>
          <w:kern w:val="0"/>
          <w:sz w:val="20"/>
          <w:szCs w:val="24"/>
          <w:lang w:eastAsia="de-DE"/>
        </w:rPr>
        <w:t>Q3 2014</w:t>
      </w:r>
      <w:r w:rsidR="00873839" w:rsidRPr="0029455C">
        <w:rPr>
          <w:rFonts w:ascii="Arial" w:eastAsia="Times New Roman" w:hAnsi="Arial"/>
          <w:spacing w:val="0"/>
          <w:kern w:val="0"/>
          <w:sz w:val="20"/>
          <w:szCs w:val="24"/>
          <w:lang w:eastAsia="de-DE"/>
        </w:rPr>
        <w:fldChar w:fldCharType="end"/>
      </w:r>
      <w:r w:rsidR="00873839" w:rsidRPr="0029455C">
        <w:rPr>
          <w:rFonts w:ascii="Arial" w:eastAsia="Times New Roman" w:hAnsi="Arial"/>
          <w:spacing w:val="0"/>
          <w:kern w:val="0"/>
          <w:sz w:val="20"/>
          <w:szCs w:val="24"/>
          <w:lang w:eastAsia="de-DE"/>
        </w:rPr>
        <w:t xml:space="preserve">: </w:t>
      </w:r>
      <w:r w:rsidR="00873839" w:rsidRPr="0029455C">
        <w:rPr>
          <w:rFonts w:ascii="Arial" w:eastAsia="Times New Roman" w:hAnsi="Arial"/>
          <w:spacing w:val="0"/>
          <w:kern w:val="0"/>
          <w:sz w:val="20"/>
          <w:szCs w:val="24"/>
          <w:lang w:eastAsia="de-DE"/>
        </w:rPr>
        <w:fldChar w:fldCharType="begin" w:fldLock="1"/>
      </w:r>
      <w:r w:rsidR="00873839" w:rsidRPr="0029455C">
        <w:rPr>
          <w:rFonts w:ascii="Arial" w:eastAsia="Times New Roman" w:hAnsi="Arial"/>
          <w:spacing w:val="0"/>
          <w:kern w:val="0"/>
          <w:sz w:val="20"/>
          <w:szCs w:val="24"/>
          <w:lang w:eastAsia="de-DE"/>
        </w:rPr>
        <w:instrText>QUOTE  "1.591,5"</w:instrText>
      </w:r>
      <w:r w:rsidR="00873839" w:rsidRPr="0029455C">
        <w:rPr>
          <w:rFonts w:ascii="Arial" w:eastAsia="Times New Roman" w:hAnsi="Arial"/>
          <w:spacing w:val="0"/>
          <w:kern w:val="0"/>
          <w:sz w:val="20"/>
          <w:szCs w:val="24"/>
          <w:lang w:eastAsia="de-DE"/>
        </w:rPr>
        <w:fldChar w:fldCharType="separate"/>
      </w:r>
      <w:r w:rsidR="00873839" w:rsidRPr="0029455C">
        <w:rPr>
          <w:rFonts w:ascii="Arial" w:eastAsia="Times New Roman" w:hAnsi="Arial"/>
          <w:spacing w:val="0"/>
          <w:kern w:val="0"/>
          <w:sz w:val="20"/>
          <w:szCs w:val="24"/>
          <w:lang w:eastAsia="de-DE"/>
        </w:rPr>
        <w:t>1.591,5</w:t>
      </w:r>
      <w:r w:rsidR="00873839" w:rsidRPr="0029455C">
        <w:rPr>
          <w:rFonts w:ascii="Arial" w:eastAsia="Times New Roman" w:hAnsi="Arial"/>
          <w:spacing w:val="0"/>
          <w:kern w:val="0"/>
          <w:sz w:val="20"/>
          <w:szCs w:val="24"/>
          <w:lang w:eastAsia="de-DE"/>
        </w:rPr>
        <w:fldChar w:fldCharType="end"/>
      </w:r>
      <w:r w:rsidR="00873839" w:rsidRPr="0029455C">
        <w:rPr>
          <w:rFonts w:ascii="Arial" w:eastAsia="Times New Roman" w:hAnsi="Arial"/>
          <w:spacing w:val="0"/>
          <w:kern w:val="0"/>
          <w:sz w:val="20"/>
          <w:szCs w:val="24"/>
          <w:lang w:eastAsia="de-DE"/>
        </w:rPr>
        <w:t> MEUR)</w:t>
      </w:r>
      <w:r w:rsidR="00873839">
        <w:rPr>
          <w:rFonts w:ascii="Arial" w:eastAsia="Times New Roman" w:hAnsi="Arial"/>
          <w:spacing w:val="0"/>
          <w:kern w:val="0"/>
          <w:sz w:val="20"/>
          <w:szCs w:val="24"/>
          <w:lang w:eastAsia="de-DE"/>
        </w:rPr>
        <w:t xml:space="preserve">, der einige Großaufträge in den </w:t>
      </w:r>
      <w:r w:rsidR="00C83A54">
        <w:rPr>
          <w:rFonts w:ascii="Arial" w:eastAsia="Times New Roman" w:hAnsi="Arial"/>
          <w:spacing w:val="0"/>
          <w:kern w:val="0"/>
          <w:sz w:val="20"/>
          <w:szCs w:val="24"/>
          <w:lang w:eastAsia="de-DE"/>
        </w:rPr>
        <w:t>G</w:t>
      </w:r>
      <w:r w:rsidR="00C83A54">
        <w:rPr>
          <w:rFonts w:ascii="Arial" w:eastAsia="Times New Roman" w:hAnsi="Arial"/>
          <w:spacing w:val="0"/>
          <w:kern w:val="0"/>
          <w:sz w:val="20"/>
          <w:szCs w:val="24"/>
          <w:lang w:eastAsia="de-DE"/>
        </w:rPr>
        <w:t>e</w:t>
      </w:r>
      <w:r w:rsidR="00C83A54">
        <w:rPr>
          <w:rFonts w:ascii="Arial" w:eastAsia="Times New Roman" w:hAnsi="Arial"/>
          <w:spacing w:val="0"/>
          <w:kern w:val="0"/>
          <w:sz w:val="20"/>
          <w:szCs w:val="24"/>
          <w:lang w:eastAsia="de-DE"/>
        </w:rPr>
        <w:t>schäftsb</w:t>
      </w:r>
      <w:r w:rsidR="00873839">
        <w:rPr>
          <w:rFonts w:ascii="Arial" w:eastAsia="Times New Roman" w:hAnsi="Arial"/>
          <w:spacing w:val="0"/>
          <w:kern w:val="0"/>
          <w:sz w:val="20"/>
          <w:szCs w:val="24"/>
          <w:lang w:eastAsia="de-DE"/>
        </w:rPr>
        <w:t>ereichen PULP &amp; PAPER und METALS enthielt.</w:t>
      </w:r>
      <w:r w:rsidR="00D05FF9" w:rsidRPr="0029455C">
        <w:rPr>
          <w:rFonts w:ascii="Arial" w:eastAsia="Times New Roman" w:hAnsi="Arial"/>
          <w:spacing w:val="0"/>
          <w:kern w:val="0"/>
          <w:sz w:val="20"/>
          <w:szCs w:val="24"/>
          <w:lang w:eastAsia="de-DE"/>
        </w:rPr>
        <w:t xml:space="preserve"> </w:t>
      </w:r>
      <w:r w:rsidRPr="0029455C">
        <w:rPr>
          <w:rFonts w:ascii="Arial" w:eastAsia="Times New Roman" w:hAnsi="Arial"/>
          <w:spacing w:val="0"/>
          <w:kern w:val="0"/>
          <w:sz w:val="20"/>
          <w:szCs w:val="24"/>
          <w:lang w:eastAsia="de-DE"/>
        </w:rPr>
        <w:t>Im Zusammenhang mit dem Rückgang des Au</w:t>
      </w:r>
      <w:r w:rsidRPr="0029455C">
        <w:rPr>
          <w:rFonts w:ascii="Arial" w:eastAsia="Times New Roman" w:hAnsi="Arial"/>
          <w:spacing w:val="0"/>
          <w:kern w:val="0"/>
          <w:sz w:val="20"/>
          <w:szCs w:val="24"/>
          <w:lang w:eastAsia="de-DE"/>
        </w:rPr>
        <w:t>f</w:t>
      </w:r>
      <w:r w:rsidRPr="0029455C">
        <w:rPr>
          <w:rFonts w:ascii="Arial" w:eastAsia="Times New Roman" w:hAnsi="Arial"/>
          <w:spacing w:val="0"/>
          <w:kern w:val="0"/>
          <w:sz w:val="20"/>
          <w:szCs w:val="24"/>
          <w:lang w:eastAsia="de-DE"/>
        </w:rPr>
        <w:t xml:space="preserve">tragseingangs ist anzumerken, dass der im Juli </w:t>
      </w:r>
      <w:r w:rsidRPr="0029455C">
        <w:rPr>
          <w:rFonts w:ascii="Arial" w:eastAsia="Times New Roman" w:hAnsi="Arial"/>
          <w:spacing w:val="0"/>
          <w:kern w:val="0"/>
          <w:sz w:val="20"/>
          <w:szCs w:val="24"/>
          <w:lang w:eastAsia="de-DE"/>
        </w:rPr>
        <w:fldChar w:fldCharType="begin" w:fldLock="1"/>
      </w:r>
      <w:r w:rsidRPr="0029455C">
        <w:rPr>
          <w:rFonts w:ascii="Arial" w:eastAsia="Times New Roman" w:hAnsi="Arial"/>
          <w:spacing w:val="0"/>
          <w:kern w:val="0"/>
          <w:sz w:val="20"/>
          <w:szCs w:val="24"/>
          <w:lang w:eastAsia="de-DE"/>
        </w:rPr>
        <w:instrText>QUOTE  "2015"</w:instrText>
      </w:r>
      <w:r w:rsidRPr="0029455C">
        <w:rPr>
          <w:rFonts w:ascii="Arial" w:eastAsia="Times New Roman" w:hAnsi="Arial"/>
          <w:spacing w:val="0"/>
          <w:kern w:val="0"/>
          <w:sz w:val="20"/>
          <w:szCs w:val="24"/>
          <w:lang w:eastAsia="de-DE"/>
        </w:rPr>
        <w:fldChar w:fldCharType="separate"/>
      </w:r>
      <w:r w:rsidRPr="0029455C">
        <w:rPr>
          <w:rFonts w:ascii="Arial" w:eastAsia="Times New Roman" w:hAnsi="Arial"/>
          <w:spacing w:val="0"/>
          <w:kern w:val="0"/>
          <w:sz w:val="20"/>
          <w:szCs w:val="24"/>
          <w:lang w:eastAsia="de-DE"/>
        </w:rPr>
        <w:t>2015</w:t>
      </w:r>
      <w:r w:rsidRPr="0029455C">
        <w:rPr>
          <w:rFonts w:ascii="Arial" w:eastAsia="Times New Roman" w:hAnsi="Arial"/>
          <w:spacing w:val="0"/>
          <w:kern w:val="0"/>
          <w:sz w:val="20"/>
          <w:szCs w:val="24"/>
          <w:lang w:eastAsia="de-DE"/>
        </w:rPr>
        <w:fldChar w:fldCharType="end"/>
      </w:r>
      <w:r w:rsidRPr="0029455C">
        <w:rPr>
          <w:rFonts w:ascii="Arial" w:eastAsia="Times New Roman" w:hAnsi="Arial"/>
          <w:spacing w:val="0"/>
          <w:kern w:val="0"/>
          <w:sz w:val="20"/>
          <w:szCs w:val="24"/>
          <w:lang w:eastAsia="de-DE"/>
        </w:rPr>
        <w:t xml:space="preserve"> an ANDRITZ erteilte Großauftrag von Fibria zur Lieferung von Ausrüstungen für </w:t>
      </w:r>
      <w:r w:rsidR="00D05FF9" w:rsidRPr="0029455C">
        <w:rPr>
          <w:rFonts w:ascii="Arial" w:eastAsia="Times New Roman" w:hAnsi="Arial"/>
          <w:spacing w:val="0"/>
          <w:kern w:val="0"/>
          <w:sz w:val="20"/>
          <w:szCs w:val="24"/>
          <w:lang w:eastAsia="de-DE"/>
        </w:rPr>
        <w:t xml:space="preserve">ein neues </w:t>
      </w:r>
      <w:r w:rsidRPr="0029455C">
        <w:rPr>
          <w:rFonts w:ascii="Arial" w:eastAsia="Times New Roman" w:hAnsi="Arial"/>
          <w:spacing w:val="0"/>
          <w:kern w:val="0"/>
          <w:sz w:val="20"/>
          <w:szCs w:val="24"/>
          <w:lang w:eastAsia="de-DE"/>
        </w:rPr>
        <w:t xml:space="preserve">Zellstoffwerk </w:t>
      </w:r>
      <w:r w:rsidR="00D05FF9" w:rsidRPr="0029455C">
        <w:rPr>
          <w:rFonts w:ascii="Arial" w:eastAsia="Times New Roman" w:hAnsi="Arial"/>
          <w:spacing w:val="0"/>
          <w:kern w:val="0"/>
          <w:sz w:val="20"/>
          <w:szCs w:val="24"/>
          <w:lang w:eastAsia="de-DE"/>
        </w:rPr>
        <w:t xml:space="preserve">in </w:t>
      </w:r>
      <w:r w:rsidRPr="0029455C">
        <w:rPr>
          <w:rFonts w:ascii="Arial" w:eastAsia="Times New Roman" w:hAnsi="Arial"/>
          <w:spacing w:val="0"/>
          <w:kern w:val="0"/>
          <w:sz w:val="20"/>
          <w:szCs w:val="24"/>
          <w:lang w:eastAsia="de-DE"/>
        </w:rPr>
        <w:t xml:space="preserve">Brasilien im 4. Quartal 2015 gebucht </w:t>
      </w:r>
      <w:r w:rsidR="0041707D">
        <w:rPr>
          <w:rFonts w:ascii="Arial" w:eastAsia="Times New Roman" w:hAnsi="Arial"/>
          <w:spacing w:val="0"/>
          <w:kern w:val="0"/>
          <w:sz w:val="20"/>
          <w:szCs w:val="24"/>
          <w:lang w:eastAsia="de-DE"/>
        </w:rPr>
        <w:t>wurde</w:t>
      </w:r>
      <w:r w:rsidRPr="0029455C">
        <w:rPr>
          <w:rFonts w:ascii="Arial" w:eastAsia="Times New Roman" w:hAnsi="Arial"/>
          <w:spacing w:val="0"/>
          <w:kern w:val="0"/>
          <w:sz w:val="20"/>
          <w:szCs w:val="24"/>
          <w:lang w:eastAsia="de-DE"/>
        </w:rPr>
        <w:t>; der übliche Auftragswert vergleichbarer Projekte beträgt rund 600 MEUR.</w:t>
      </w:r>
      <w:r w:rsidR="00D05FF9" w:rsidRPr="0029455C">
        <w:rPr>
          <w:rFonts w:ascii="Arial" w:eastAsia="Times New Roman" w:hAnsi="Arial"/>
          <w:spacing w:val="0"/>
          <w:kern w:val="0"/>
          <w:sz w:val="20"/>
          <w:szCs w:val="24"/>
          <w:lang w:eastAsia="de-DE"/>
        </w:rPr>
        <w:t xml:space="preserve"> </w:t>
      </w:r>
      <w:r w:rsidRPr="0029455C">
        <w:rPr>
          <w:rFonts w:ascii="Arial" w:eastAsia="Times New Roman" w:hAnsi="Arial"/>
          <w:spacing w:val="0"/>
          <w:kern w:val="0"/>
          <w:sz w:val="20"/>
          <w:szCs w:val="24"/>
          <w:lang w:eastAsia="de-DE"/>
        </w:rPr>
        <w:fldChar w:fldCharType="begin" w:fldLock="1"/>
      </w:r>
      <w:r w:rsidRPr="0029455C">
        <w:rPr>
          <w:rFonts w:ascii="Arial" w:eastAsia="Times New Roman" w:hAnsi="Arial"/>
          <w:spacing w:val="0"/>
          <w:kern w:val="0"/>
          <w:sz w:val="20"/>
          <w:szCs w:val="24"/>
          <w:lang w:eastAsia="de-DE"/>
        </w:rPr>
        <w:instrText>QUOTE  "In den ersten drei Quartalen 2015"</w:instrText>
      </w:r>
      <w:r w:rsidRPr="0029455C">
        <w:rPr>
          <w:rFonts w:ascii="Arial" w:eastAsia="Times New Roman" w:hAnsi="Arial"/>
          <w:spacing w:val="0"/>
          <w:kern w:val="0"/>
          <w:sz w:val="20"/>
          <w:szCs w:val="24"/>
          <w:lang w:eastAsia="de-DE"/>
        </w:rPr>
        <w:fldChar w:fldCharType="separate"/>
      </w:r>
      <w:bookmarkStart w:id="18" w:name="_FLink_2D_fdll_27"/>
      <w:r w:rsidRPr="0029455C">
        <w:rPr>
          <w:rFonts w:ascii="Arial" w:eastAsia="Times New Roman" w:hAnsi="Arial"/>
          <w:spacing w:val="0"/>
          <w:kern w:val="0"/>
          <w:sz w:val="20"/>
          <w:szCs w:val="24"/>
          <w:lang w:eastAsia="de-DE"/>
        </w:rPr>
        <w:t>In den ersten drei Quartalen 2015</w:t>
      </w:r>
      <w:bookmarkEnd w:id="18"/>
      <w:r w:rsidRPr="0029455C">
        <w:rPr>
          <w:rFonts w:ascii="Arial" w:eastAsia="Times New Roman" w:hAnsi="Arial"/>
          <w:spacing w:val="0"/>
          <w:kern w:val="0"/>
          <w:sz w:val="20"/>
          <w:szCs w:val="24"/>
          <w:lang w:eastAsia="de-DE"/>
        </w:rPr>
        <w:fldChar w:fldCharType="end"/>
      </w:r>
      <w:r w:rsidRPr="0029455C">
        <w:rPr>
          <w:rFonts w:ascii="Arial" w:eastAsia="Times New Roman" w:hAnsi="Arial"/>
          <w:spacing w:val="0"/>
          <w:kern w:val="0"/>
          <w:sz w:val="20"/>
          <w:szCs w:val="24"/>
          <w:lang w:eastAsia="de-DE"/>
        </w:rPr>
        <w:t xml:space="preserve"> lag der Auftragseingang mit </w:t>
      </w:r>
      <w:r w:rsidRPr="0029455C">
        <w:rPr>
          <w:rFonts w:ascii="Arial" w:eastAsia="Times New Roman" w:hAnsi="Arial"/>
          <w:spacing w:val="0"/>
          <w:kern w:val="0"/>
          <w:sz w:val="20"/>
          <w:szCs w:val="24"/>
          <w:lang w:eastAsia="de-DE"/>
        </w:rPr>
        <w:fldChar w:fldCharType="begin" w:fldLock="1"/>
      </w:r>
      <w:r w:rsidRPr="0029455C">
        <w:rPr>
          <w:rFonts w:ascii="Arial" w:eastAsia="Times New Roman" w:hAnsi="Arial"/>
          <w:spacing w:val="0"/>
          <w:kern w:val="0"/>
          <w:sz w:val="20"/>
          <w:szCs w:val="24"/>
          <w:lang w:eastAsia="de-DE"/>
        </w:rPr>
        <w:instrText>QUOTE  "3.767,6"</w:instrText>
      </w:r>
      <w:r w:rsidRPr="0029455C">
        <w:rPr>
          <w:rFonts w:ascii="Arial" w:eastAsia="Times New Roman" w:hAnsi="Arial"/>
          <w:spacing w:val="0"/>
          <w:kern w:val="0"/>
          <w:sz w:val="20"/>
          <w:szCs w:val="24"/>
          <w:lang w:eastAsia="de-DE"/>
        </w:rPr>
        <w:fldChar w:fldCharType="separate"/>
      </w:r>
      <w:bookmarkStart w:id="19" w:name="_FLink_2D_fdll_66"/>
      <w:r w:rsidRPr="0029455C">
        <w:rPr>
          <w:rFonts w:ascii="Arial" w:eastAsia="Times New Roman" w:hAnsi="Arial"/>
          <w:spacing w:val="0"/>
          <w:kern w:val="0"/>
          <w:sz w:val="20"/>
          <w:szCs w:val="24"/>
          <w:lang w:eastAsia="de-DE"/>
        </w:rPr>
        <w:t>3.767,6</w:t>
      </w:r>
      <w:bookmarkEnd w:id="19"/>
      <w:r w:rsidRPr="0029455C">
        <w:rPr>
          <w:rFonts w:ascii="Arial" w:eastAsia="Times New Roman" w:hAnsi="Arial"/>
          <w:spacing w:val="0"/>
          <w:kern w:val="0"/>
          <w:sz w:val="20"/>
          <w:szCs w:val="24"/>
          <w:lang w:eastAsia="de-DE"/>
        </w:rPr>
        <w:fldChar w:fldCharType="end"/>
      </w:r>
      <w:r w:rsidRPr="0029455C">
        <w:rPr>
          <w:rFonts w:ascii="Arial" w:eastAsia="Times New Roman" w:hAnsi="Arial"/>
          <w:spacing w:val="0"/>
          <w:kern w:val="0"/>
          <w:sz w:val="20"/>
          <w:szCs w:val="24"/>
          <w:lang w:eastAsia="de-DE"/>
        </w:rPr>
        <w:t xml:space="preserve"> MEUR um </w:t>
      </w:r>
      <w:r w:rsidRPr="0029455C">
        <w:rPr>
          <w:rFonts w:ascii="Arial" w:eastAsia="Times New Roman" w:hAnsi="Arial"/>
          <w:spacing w:val="0"/>
          <w:kern w:val="0"/>
          <w:sz w:val="20"/>
          <w:szCs w:val="24"/>
          <w:lang w:eastAsia="de-DE"/>
        </w:rPr>
        <w:fldChar w:fldCharType="begin" w:fldLock="1"/>
      </w:r>
      <w:r w:rsidRPr="0029455C">
        <w:rPr>
          <w:rFonts w:ascii="Arial" w:eastAsia="Times New Roman" w:hAnsi="Arial"/>
          <w:spacing w:val="0"/>
          <w:kern w:val="0"/>
          <w:sz w:val="20"/>
          <w:szCs w:val="24"/>
          <w:lang w:eastAsia="de-DE"/>
        </w:rPr>
        <w:instrText>QUOTE  "17,6%"</w:instrText>
      </w:r>
      <w:r w:rsidRPr="0029455C">
        <w:rPr>
          <w:rFonts w:ascii="Arial" w:eastAsia="Times New Roman" w:hAnsi="Arial"/>
          <w:spacing w:val="0"/>
          <w:kern w:val="0"/>
          <w:sz w:val="20"/>
          <w:szCs w:val="24"/>
          <w:lang w:eastAsia="de-DE"/>
        </w:rPr>
        <w:fldChar w:fldCharType="separate"/>
      </w:r>
      <w:bookmarkStart w:id="20" w:name="_FLink_2D_fdll_91"/>
      <w:r w:rsidRPr="0029455C">
        <w:rPr>
          <w:rFonts w:ascii="Arial" w:eastAsia="Times New Roman" w:hAnsi="Arial"/>
          <w:spacing w:val="0"/>
          <w:kern w:val="0"/>
          <w:sz w:val="20"/>
          <w:szCs w:val="24"/>
          <w:lang w:eastAsia="de-DE"/>
        </w:rPr>
        <w:t>17,6%</w:t>
      </w:r>
      <w:bookmarkEnd w:id="20"/>
      <w:r w:rsidRPr="0029455C">
        <w:rPr>
          <w:rFonts w:ascii="Arial" w:eastAsia="Times New Roman" w:hAnsi="Arial"/>
          <w:spacing w:val="0"/>
          <w:kern w:val="0"/>
          <w:sz w:val="20"/>
          <w:szCs w:val="24"/>
          <w:lang w:eastAsia="de-DE"/>
        </w:rPr>
        <w:fldChar w:fldCharType="end"/>
      </w:r>
      <w:r w:rsidRPr="0029455C">
        <w:rPr>
          <w:rFonts w:ascii="Arial" w:eastAsia="Times New Roman" w:hAnsi="Arial"/>
          <w:spacing w:val="0"/>
          <w:kern w:val="0"/>
          <w:sz w:val="20"/>
          <w:szCs w:val="24"/>
          <w:lang w:eastAsia="de-DE"/>
        </w:rPr>
        <w:t xml:space="preserve"> unter dem </w:t>
      </w:r>
      <w:r w:rsidR="00E31E33" w:rsidRPr="0029455C">
        <w:rPr>
          <w:rFonts w:ascii="Arial" w:eastAsia="Times New Roman" w:hAnsi="Arial"/>
          <w:spacing w:val="0"/>
          <w:kern w:val="0"/>
          <w:sz w:val="20"/>
          <w:szCs w:val="24"/>
          <w:lang w:eastAsia="de-DE"/>
        </w:rPr>
        <w:t xml:space="preserve">hohen </w:t>
      </w:r>
      <w:r w:rsidRPr="0029455C">
        <w:rPr>
          <w:rFonts w:ascii="Arial" w:eastAsia="Times New Roman" w:hAnsi="Arial"/>
          <w:spacing w:val="0"/>
          <w:kern w:val="0"/>
          <w:sz w:val="20"/>
          <w:szCs w:val="24"/>
          <w:lang w:eastAsia="de-DE"/>
        </w:rPr>
        <w:t>Vorjahresvergleichswert (</w:t>
      </w:r>
      <w:r w:rsidRPr="0029455C">
        <w:rPr>
          <w:rFonts w:ascii="Arial" w:eastAsia="Times New Roman" w:hAnsi="Arial"/>
          <w:spacing w:val="0"/>
          <w:kern w:val="0"/>
          <w:sz w:val="20"/>
          <w:szCs w:val="24"/>
          <w:lang w:eastAsia="de-DE"/>
        </w:rPr>
        <w:fldChar w:fldCharType="begin" w:fldLock="1"/>
      </w:r>
      <w:r w:rsidRPr="0029455C">
        <w:rPr>
          <w:rFonts w:ascii="Arial" w:eastAsia="Times New Roman" w:hAnsi="Arial"/>
          <w:spacing w:val="0"/>
          <w:kern w:val="0"/>
          <w:sz w:val="20"/>
          <w:szCs w:val="24"/>
          <w:lang w:eastAsia="de-DE"/>
        </w:rPr>
        <w:instrText>QUOTE  "Q1-Q3 2014"</w:instrText>
      </w:r>
      <w:r w:rsidRPr="0029455C">
        <w:rPr>
          <w:rFonts w:ascii="Arial" w:eastAsia="Times New Roman" w:hAnsi="Arial"/>
          <w:spacing w:val="0"/>
          <w:kern w:val="0"/>
          <w:sz w:val="20"/>
          <w:szCs w:val="24"/>
          <w:lang w:eastAsia="de-DE"/>
        </w:rPr>
        <w:fldChar w:fldCharType="separate"/>
      </w:r>
      <w:bookmarkStart w:id="21" w:name="_FLink_2D_fdll_28"/>
      <w:r w:rsidRPr="0029455C">
        <w:rPr>
          <w:rFonts w:ascii="Arial" w:eastAsia="Times New Roman" w:hAnsi="Arial"/>
          <w:spacing w:val="0"/>
          <w:kern w:val="0"/>
          <w:sz w:val="20"/>
          <w:szCs w:val="24"/>
          <w:lang w:eastAsia="de-DE"/>
        </w:rPr>
        <w:t>Q1-Q3 2014</w:t>
      </w:r>
      <w:bookmarkEnd w:id="21"/>
      <w:r w:rsidRPr="0029455C">
        <w:rPr>
          <w:rFonts w:ascii="Arial" w:eastAsia="Times New Roman" w:hAnsi="Arial"/>
          <w:spacing w:val="0"/>
          <w:kern w:val="0"/>
          <w:sz w:val="20"/>
          <w:szCs w:val="24"/>
          <w:lang w:eastAsia="de-DE"/>
        </w:rPr>
        <w:fldChar w:fldCharType="end"/>
      </w:r>
      <w:r w:rsidRPr="0029455C">
        <w:rPr>
          <w:rFonts w:ascii="Arial" w:eastAsia="Times New Roman" w:hAnsi="Arial"/>
          <w:spacing w:val="0"/>
          <w:kern w:val="0"/>
          <w:sz w:val="20"/>
          <w:szCs w:val="24"/>
          <w:lang w:eastAsia="de-DE"/>
        </w:rPr>
        <w:t xml:space="preserve">: </w:t>
      </w:r>
      <w:r w:rsidRPr="0029455C">
        <w:rPr>
          <w:rFonts w:ascii="Arial" w:eastAsia="Times New Roman" w:hAnsi="Arial"/>
          <w:spacing w:val="0"/>
          <w:kern w:val="0"/>
          <w:sz w:val="20"/>
          <w:szCs w:val="24"/>
          <w:lang w:eastAsia="de-DE"/>
        </w:rPr>
        <w:fldChar w:fldCharType="begin" w:fldLock="1"/>
      </w:r>
      <w:r w:rsidRPr="0029455C">
        <w:rPr>
          <w:rFonts w:ascii="Arial" w:eastAsia="Times New Roman" w:hAnsi="Arial"/>
          <w:spacing w:val="0"/>
          <w:kern w:val="0"/>
          <w:sz w:val="20"/>
          <w:szCs w:val="24"/>
          <w:lang w:eastAsia="de-DE"/>
        </w:rPr>
        <w:instrText>QUOTE  "4.571,6"</w:instrText>
      </w:r>
      <w:r w:rsidRPr="0029455C">
        <w:rPr>
          <w:rFonts w:ascii="Arial" w:eastAsia="Times New Roman" w:hAnsi="Arial"/>
          <w:spacing w:val="0"/>
          <w:kern w:val="0"/>
          <w:sz w:val="20"/>
          <w:szCs w:val="24"/>
          <w:lang w:eastAsia="de-DE"/>
        </w:rPr>
        <w:fldChar w:fldCharType="separate"/>
      </w:r>
      <w:bookmarkStart w:id="22" w:name="_FLink_2D_fdll_92"/>
      <w:r w:rsidRPr="0029455C">
        <w:rPr>
          <w:rFonts w:ascii="Arial" w:eastAsia="Times New Roman" w:hAnsi="Arial"/>
          <w:spacing w:val="0"/>
          <w:kern w:val="0"/>
          <w:sz w:val="20"/>
          <w:szCs w:val="24"/>
          <w:lang w:eastAsia="de-DE"/>
        </w:rPr>
        <w:t>4.571,6</w:t>
      </w:r>
      <w:bookmarkEnd w:id="22"/>
      <w:r w:rsidRPr="0029455C">
        <w:rPr>
          <w:rFonts w:ascii="Arial" w:eastAsia="Times New Roman" w:hAnsi="Arial"/>
          <w:spacing w:val="0"/>
          <w:kern w:val="0"/>
          <w:sz w:val="20"/>
          <w:szCs w:val="24"/>
          <w:lang w:eastAsia="de-DE"/>
        </w:rPr>
        <w:fldChar w:fldCharType="end"/>
      </w:r>
      <w:r w:rsidRPr="0029455C">
        <w:rPr>
          <w:rFonts w:ascii="Arial" w:eastAsia="Times New Roman" w:hAnsi="Arial"/>
          <w:spacing w:val="0"/>
          <w:kern w:val="0"/>
          <w:sz w:val="20"/>
          <w:szCs w:val="24"/>
          <w:lang w:eastAsia="de-DE"/>
        </w:rPr>
        <w:t xml:space="preserve"> MEUR)</w:t>
      </w:r>
      <w:r w:rsidR="00CD0517" w:rsidRPr="0029455C">
        <w:rPr>
          <w:rFonts w:ascii="Arial" w:eastAsia="Times New Roman" w:hAnsi="Arial"/>
          <w:spacing w:val="0"/>
          <w:kern w:val="0"/>
          <w:sz w:val="20"/>
          <w:szCs w:val="24"/>
          <w:lang w:eastAsia="de-DE"/>
        </w:rPr>
        <w:t>.</w:t>
      </w:r>
    </w:p>
    <w:p w:rsidR="00F561E2" w:rsidRPr="0029455C" w:rsidRDefault="00F561E2" w:rsidP="00C83A54">
      <w:pPr>
        <w:pStyle w:val="Listenabsatz"/>
        <w:numPr>
          <w:ilvl w:val="0"/>
          <w:numId w:val="49"/>
        </w:numPr>
        <w:spacing w:after="0" w:line="320" w:lineRule="exact"/>
        <w:ind w:left="284" w:hanging="284"/>
        <w:jc w:val="left"/>
        <w:rPr>
          <w:rFonts w:ascii="Arial" w:eastAsia="Times New Roman" w:hAnsi="Arial"/>
          <w:spacing w:val="0"/>
          <w:kern w:val="0"/>
          <w:sz w:val="20"/>
          <w:szCs w:val="24"/>
          <w:lang w:eastAsia="de-DE"/>
        </w:rPr>
      </w:pPr>
      <w:r w:rsidRPr="0029455C">
        <w:rPr>
          <w:rFonts w:ascii="Arial" w:eastAsia="Times New Roman" w:hAnsi="Arial"/>
          <w:spacing w:val="0"/>
          <w:kern w:val="0"/>
          <w:sz w:val="20"/>
          <w:szCs w:val="24"/>
          <w:lang w:eastAsia="de-DE"/>
        </w:rPr>
        <w:t xml:space="preserve">Erfreulich entwickelte sich das </w:t>
      </w:r>
      <w:r w:rsidRPr="0029455C">
        <w:rPr>
          <w:rFonts w:ascii="Arial" w:eastAsia="Times New Roman" w:hAnsi="Arial"/>
          <w:spacing w:val="0"/>
          <w:kern w:val="0"/>
          <w:sz w:val="20"/>
          <w:szCs w:val="24"/>
          <w:u w:val="single"/>
          <w:lang w:eastAsia="de-DE"/>
        </w:rPr>
        <w:t>Ergebnis</w:t>
      </w:r>
      <w:r w:rsidRPr="0029455C">
        <w:rPr>
          <w:rFonts w:ascii="Arial" w:eastAsia="Times New Roman" w:hAnsi="Arial"/>
          <w:spacing w:val="0"/>
          <w:kern w:val="0"/>
          <w:sz w:val="20"/>
          <w:szCs w:val="24"/>
          <w:lang w:eastAsia="de-DE"/>
        </w:rPr>
        <w:t xml:space="preserve"> der ANDRITZ-GRUPPE: Das EBITA betrug im </w:t>
      </w:r>
      <w:r w:rsidRPr="0029455C">
        <w:rPr>
          <w:rFonts w:ascii="Arial" w:eastAsia="Times New Roman" w:hAnsi="Arial"/>
          <w:spacing w:val="0"/>
          <w:kern w:val="0"/>
          <w:sz w:val="20"/>
          <w:szCs w:val="24"/>
          <w:lang w:eastAsia="de-DE"/>
        </w:rPr>
        <w:fldChar w:fldCharType="begin" w:fldLock="1"/>
      </w:r>
      <w:r w:rsidRPr="0029455C">
        <w:rPr>
          <w:rFonts w:ascii="Arial" w:eastAsia="Times New Roman" w:hAnsi="Arial"/>
          <w:spacing w:val="0"/>
          <w:kern w:val="0"/>
          <w:sz w:val="20"/>
          <w:szCs w:val="24"/>
          <w:lang w:eastAsia="de-DE"/>
        </w:rPr>
        <w:instrText>QUOTE  "3. Quartal 2015"</w:instrText>
      </w:r>
      <w:r w:rsidRPr="0029455C">
        <w:rPr>
          <w:rFonts w:ascii="Arial" w:eastAsia="Times New Roman" w:hAnsi="Arial"/>
          <w:spacing w:val="0"/>
          <w:kern w:val="0"/>
          <w:sz w:val="20"/>
          <w:szCs w:val="24"/>
          <w:lang w:eastAsia="de-DE"/>
        </w:rPr>
        <w:fldChar w:fldCharType="separate"/>
      </w:r>
      <w:bookmarkStart w:id="23" w:name="_FLink_2D_fdll_67"/>
      <w:r w:rsidRPr="0029455C">
        <w:rPr>
          <w:rFonts w:ascii="Arial" w:eastAsia="Times New Roman" w:hAnsi="Arial"/>
          <w:spacing w:val="0"/>
          <w:kern w:val="0"/>
          <w:sz w:val="20"/>
          <w:szCs w:val="24"/>
          <w:lang w:eastAsia="de-DE"/>
        </w:rPr>
        <w:t>3. Quartal 2015</w:t>
      </w:r>
      <w:bookmarkEnd w:id="23"/>
      <w:r w:rsidRPr="0029455C">
        <w:rPr>
          <w:rFonts w:ascii="Arial" w:eastAsia="Times New Roman" w:hAnsi="Arial"/>
          <w:spacing w:val="0"/>
          <w:kern w:val="0"/>
          <w:sz w:val="20"/>
          <w:szCs w:val="24"/>
          <w:lang w:eastAsia="de-DE"/>
        </w:rPr>
        <w:fldChar w:fldCharType="end"/>
      </w:r>
      <w:r w:rsidRPr="0029455C">
        <w:rPr>
          <w:rFonts w:ascii="Arial" w:eastAsia="Times New Roman" w:hAnsi="Arial"/>
          <w:spacing w:val="0"/>
          <w:kern w:val="0"/>
          <w:sz w:val="20"/>
          <w:szCs w:val="24"/>
          <w:lang w:eastAsia="de-DE"/>
        </w:rPr>
        <w:t xml:space="preserve"> </w:t>
      </w:r>
      <w:r w:rsidRPr="0029455C">
        <w:rPr>
          <w:rFonts w:ascii="Arial" w:eastAsia="Times New Roman" w:hAnsi="Arial"/>
          <w:spacing w:val="0"/>
          <w:kern w:val="0"/>
          <w:sz w:val="20"/>
          <w:szCs w:val="24"/>
          <w:lang w:eastAsia="de-DE"/>
        </w:rPr>
        <w:fldChar w:fldCharType="begin" w:fldLock="1"/>
      </w:r>
      <w:r w:rsidRPr="0029455C">
        <w:rPr>
          <w:rFonts w:ascii="Arial" w:eastAsia="Times New Roman" w:hAnsi="Arial"/>
          <w:spacing w:val="0"/>
          <w:kern w:val="0"/>
          <w:sz w:val="20"/>
          <w:szCs w:val="24"/>
          <w:lang w:eastAsia="de-DE"/>
        </w:rPr>
        <w:instrText>QUOTE  "110,1"</w:instrText>
      </w:r>
      <w:r w:rsidRPr="0029455C">
        <w:rPr>
          <w:rFonts w:ascii="Arial" w:eastAsia="Times New Roman" w:hAnsi="Arial"/>
          <w:spacing w:val="0"/>
          <w:kern w:val="0"/>
          <w:sz w:val="20"/>
          <w:szCs w:val="24"/>
          <w:lang w:eastAsia="de-DE"/>
        </w:rPr>
        <w:fldChar w:fldCharType="separate"/>
      </w:r>
      <w:bookmarkStart w:id="24" w:name="_FLink_2D_fdll_69"/>
      <w:r w:rsidRPr="0029455C">
        <w:rPr>
          <w:rFonts w:ascii="Arial" w:eastAsia="Times New Roman" w:hAnsi="Arial"/>
          <w:spacing w:val="0"/>
          <w:kern w:val="0"/>
          <w:sz w:val="20"/>
          <w:szCs w:val="24"/>
          <w:lang w:eastAsia="de-DE"/>
        </w:rPr>
        <w:t>110,1</w:t>
      </w:r>
      <w:bookmarkEnd w:id="24"/>
      <w:r w:rsidRPr="0029455C">
        <w:rPr>
          <w:rFonts w:ascii="Arial" w:eastAsia="Times New Roman" w:hAnsi="Arial"/>
          <w:spacing w:val="0"/>
          <w:kern w:val="0"/>
          <w:sz w:val="20"/>
          <w:szCs w:val="24"/>
          <w:lang w:eastAsia="de-DE"/>
        </w:rPr>
        <w:fldChar w:fldCharType="end"/>
      </w:r>
      <w:r w:rsidRPr="0029455C">
        <w:rPr>
          <w:rFonts w:ascii="Arial" w:eastAsia="Times New Roman" w:hAnsi="Arial"/>
          <w:spacing w:val="0"/>
          <w:kern w:val="0"/>
          <w:sz w:val="20"/>
          <w:szCs w:val="24"/>
          <w:lang w:eastAsia="de-DE"/>
        </w:rPr>
        <w:t xml:space="preserve"> MEUR und lag damit um </w:t>
      </w:r>
      <w:r w:rsidRPr="0029455C">
        <w:rPr>
          <w:rFonts w:ascii="Arial" w:eastAsia="Times New Roman" w:hAnsi="Arial"/>
          <w:spacing w:val="0"/>
          <w:kern w:val="0"/>
          <w:sz w:val="20"/>
          <w:szCs w:val="24"/>
          <w:lang w:eastAsia="de-DE"/>
        </w:rPr>
        <w:fldChar w:fldCharType="begin" w:fldLock="1"/>
      </w:r>
      <w:r w:rsidRPr="0029455C">
        <w:rPr>
          <w:rFonts w:ascii="Arial" w:eastAsia="Times New Roman" w:hAnsi="Arial"/>
          <w:spacing w:val="0"/>
          <w:kern w:val="0"/>
          <w:sz w:val="20"/>
          <w:szCs w:val="24"/>
          <w:lang w:eastAsia="de-DE"/>
        </w:rPr>
        <w:instrText>QUOTE  "9,0%"</w:instrText>
      </w:r>
      <w:r w:rsidRPr="0029455C">
        <w:rPr>
          <w:rFonts w:ascii="Arial" w:eastAsia="Times New Roman" w:hAnsi="Arial"/>
          <w:spacing w:val="0"/>
          <w:kern w:val="0"/>
          <w:sz w:val="20"/>
          <w:szCs w:val="24"/>
          <w:lang w:eastAsia="de-DE"/>
        </w:rPr>
        <w:fldChar w:fldCharType="separate"/>
      </w:r>
      <w:bookmarkStart w:id="25" w:name="_FLink_2D_fdll_70"/>
      <w:r w:rsidRPr="0029455C">
        <w:rPr>
          <w:rFonts w:ascii="Arial" w:eastAsia="Times New Roman" w:hAnsi="Arial"/>
          <w:spacing w:val="0"/>
          <w:kern w:val="0"/>
          <w:sz w:val="20"/>
          <w:szCs w:val="24"/>
          <w:lang w:eastAsia="de-DE"/>
        </w:rPr>
        <w:t>9,0%</w:t>
      </w:r>
      <w:bookmarkEnd w:id="25"/>
      <w:r w:rsidRPr="0029455C">
        <w:rPr>
          <w:rFonts w:ascii="Arial" w:eastAsia="Times New Roman" w:hAnsi="Arial"/>
          <w:spacing w:val="0"/>
          <w:kern w:val="0"/>
          <w:sz w:val="20"/>
          <w:szCs w:val="24"/>
          <w:lang w:eastAsia="de-DE"/>
        </w:rPr>
        <w:fldChar w:fldCharType="end"/>
      </w:r>
      <w:r w:rsidRPr="0029455C">
        <w:rPr>
          <w:rFonts w:ascii="Arial" w:eastAsia="Times New Roman" w:hAnsi="Arial"/>
          <w:spacing w:val="0"/>
          <w:kern w:val="0"/>
          <w:sz w:val="20"/>
          <w:szCs w:val="24"/>
          <w:lang w:eastAsia="de-DE"/>
        </w:rPr>
        <w:t xml:space="preserve"> über dem Vorjahresvergleichswert (</w:t>
      </w:r>
      <w:r w:rsidRPr="0029455C">
        <w:rPr>
          <w:rFonts w:ascii="Arial" w:eastAsia="Times New Roman" w:hAnsi="Arial"/>
          <w:spacing w:val="0"/>
          <w:kern w:val="0"/>
          <w:sz w:val="20"/>
          <w:szCs w:val="24"/>
          <w:lang w:eastAsia="de-DE"/>
        </w:rPr>
        <w:fldChar w:fldCharType="begin" w:fldLock="1"/>
      </w:r>
      <w:r w:rsidRPr="0029455C">
        <w:rPr>
          <w:rFonts w:ascii="Arial" w:eastAsia="Times New Roman" w:hAnsi="Arial"/>
          <w:spacing w:val="0"/>
          <w:kern w:val="0"/>
          <w:sz w:val="20"/>
          <w:szCs w:val="24"/>
          <w:lang w:eastAsia="de-DE"/>
        </w:rPr>
        <w:instrText>QUOTE  "3. Quartal 2014"</w:instrText>
      </w:r>
      <w:r w:rsidRPr="0029455C">
        <w:rPr>
          <w:rFonts w:ascii="Arial" w:eastAsia="Times New Roman" w:hAnsi="Arial"/>
          <w:spacing w:val="0"/>
          <w:kern w:val="0"/>
          <w:sz w:val="20"/>
          <w:szCs w:val="24"/>
          <w:lang w:eastAsia="de-DE"/>
        </w:rPr>
        <w:fldChar w:fldCharType="separate"/>
      </w:r>
      <w:bookmarkStart w:id="26" w:name="_FLink_2D_fdll_100"/>
      <w:r w:rsidRPr="0029455C">
        <w:rPr>
          <w:rFonts w:ascii="Arial" w:eastAsia="Times New Roman" w:hAnsi="Arial"/>
          <w:spacing w:val="0"/>
          <w:kern w:val="0"/>
          <w:sz w:val="20"/>
          <w:szCs w:val="24"/>
          <w:lang w:eastAsia="de-DE"/>
        </w:rPr>
        <w:t>3. Quartal 2014</w:t>
      </w:r>
      <w:bookmarkEnd w:id="26"/>
      <w:r w:rsidRPr="0029455C">
        <w:rPr>
          <w:rFonts w:ascii="Arial" w:eastAsia="Times New Roman" w:hAnsi="Arial"/>
          <w:spacing w:val="0"/>
          <w:kern w:val="0"/>
          <w:sz w:val="20"/>
          <w:szCs w:val="24"/>
          <w:lang w:eastAsia="de-DE"/>
        </w:rPr>
        <w:fldChar w:fldCharType="end"/>
      </w:r>
      <w:r w:rsidRPr="0029455C">
        <w:rPr>
          <w:rFonts w:ascii="Arial" w:eastAsia="Times New Roman" w:hAnsi="Arial"/>
          <w:spacing w:val="0"/>
          <w:kern w:val="0"/>
          <w:sz w:val="20"/>
          <w:szCs w:val="24"/>
          <w:lang w:eastAsia="de-DE"/>
        </w:rPr>
        <w:t xml:space="preserve">: </w:t>
      </w:r>
      <w:r w:rsidRPr="0029455C">
        <w:rPr>
          <w:rFonts w:ascii="Arial" w:eastAsia="Times New Roman" w:hAnsi="Arial"/>
          <w:spacing w:val="0"/>
          <w:kern w:val="0"/>
          <w:sz w:val="20"/>
          <w:szCs w:val="24"/>
          <w:lang w:eastAsia="de-DE"/>
        </w:rPr>
        <w:fldChar w:fldCharType="begin" w:fldLock="1"/>
      </w:r>
      <w:r w:rsidRPr="0029455C">
        <w:rPr>
          <w:rFonts w:ascii="Arial" w:eastAsia="Times New Roman" w:hAnsi="Arial"/>
          <w:spacing w:val="0"/>
          <w:kern w:val="0"/>
          <w:sz w:val="20"/>
          <w:szCs w:val="24"/>
          <w:lang w:eastAsia="de-DE"/>
        </w:rPr>
        <w:instrText>QUOTE  "101,0"</w:instrText>
      </w:r>
      <w:r w:rsidRPr="0029455C">
        <w:rPr>
          <w:rFonts w:ascii="Arial" w:eastAsia="Times New Roman" w:hAnsi="Arial"/>
          <w:spacing w:val="0"/>
          <w:kern w:val="0"/>
          <w:sz w:val="20"/>
          <w:szCs w:val="24"/>
          <w:lang w:eastAsia="de-DE"/>
        </w:rPr>
        <w:fldChar w:fldCharType="separate"/>
      </w:r>
      <w:bookmarkStart w:id="27" w:name="_FLink_2D_fdll_37"/>
      <w:r w:rsidRPr="0029455C">
        <w:rPr>
          <w:rFonts w:ascii="Arial" w:eastAsia="Times New Roman" w:hAnsi="Arial"/>
          <w:spacing w:val="0"/>
          <w:kern w:val="0"/>
          <w:sz w:val="20"/>
          <w:szCs w:val="24"/>
          <w:lang w:eastAsia="de-DE"/>
        </w:rPr>
        <w:t>101,0</w:t>
      </w:r>
      <w:bookmarkEnd w:id="27"/>
      <w:r w:rsidRPr="0029455C">
        <w:rPr>
          <w:rFonts w:ascii="Arial" w:eastAsia="Times New Roman" w:hAnsi="Arial"/>
          <w:spacing w:val="0"/>
          <w:kern w:val="0"/>
          <w:sz w:val="20"/>
          <w:szCs w:val="24"/>
          <w:lang w:eastAsia="de-DE"/>
        </w:rPr>
        <w:fldChar w:fldCharType="end"/>
      </w:r>
      <w:r w:rsidRPr="0029455C">
        <w:rPr>
          <w:rFonts w:ascii="Arial" w:eastAsia="Times New Roman" w:hAnsi="Arial"/>
          <w:spacing w:val="0"/>
          <w:kern w:val="0"/>
          <w:sz w:val="20"/>
          <w:szCs w:val="24"/>
          <w:lang w:eastAsia="de-DE"/>
        </w:rPr>
        <w:fldChar w:fldCharType="begin" w:fldLock="1"/>
      </w:r>
      <w:r w:rsidRPr="0029455C">
        <w:rPr>
          <w:rFonts w:ascii="Arial" w:eastAsia="Times New Roman" w:hAnsi="Arial"/>
          <w:spacing w:val="0"/>
          <w:kern w:val="0"/>
          <w:sz w:val="20"/>
          <w:szCs w:val="24"/>
          <w:lang w:eastAsia="de-DE"/>
        </w:rPr>
        <w:instrText>QUOTE  "84,8"</w:instrText>
      </w:r>
      <w:r w:rsidRPr="0029455C">
        <w:rPr>
          <w:rFonts w:ascii="Arial" w:eastAsia="Times New Roman" w:hAnsi="Arial"/>
          <w:spacing w:val="0"/>
          <w:kern w:val="0"/>
          <w:sz w:val="20"/>
          <w:szCs w:val="24"/>
          <w:lang w:eastAsia="de-DE"/>
        </w:rPr>
        <w:fldChar w:fldCharType="end"/>
      </w:r>
      <w:r w:rsidRPr="0029455C">
        <w:rPr>
          <w:rFonts w:ascii="Arial" w:eastAsia="Times New Roman" w:hAnsi="Arial"/>
          <w:spacing w:val="0"/>
          <w:kern w:val="0"/>
          <w:sz w:val="20"/>
          <w:szCs w:val="24"/>
          <w:lang w:eastAsia="de-DE"/>
        </w:rPr>
        <w:t xml:space="preserve"> MEUR), die EBITA-Marge erreichte </w:t>
      </w:r>
      <w:r w:rsidRPr="0029455C">
        <w:rPr>
          <w:rFonts w:ascii="Arial" w:eastAsia="Times New Roman" w:hAnsi="Arial"/>
          <w:spacing w:val="0"/>
          <w:kern w:val="0"/>
          <w:sz w:val="20"/>
          <w:szCs w:val="24"/>
          <w:lang w:eastAsia="de-DE"/>
        </w:rPr>
        <w:fldChar w:fldCharType="begin" w:fldLock="1"/>
      </w:r>
      <w:r w:rsidRPr="0029455C">
        <w:rPr>
          <w:rFonts w:ascii="Arial" w:eastAsia="Times New Roman" w:hAnsi="Arial"/>
          <w:spacing w:val="0"/>
          <w:kern w:val="0"/>
          <w:sz w:val="20"/>
          <w:szCs w:val="24"/>
          <w:lang w:eastAsia="de-DE"/>
        </w:rPr>
        <w:instrText>QUOTE  "7,0%"</w:instrText>
      </w:r>
      <w:r w:rsidRPr="0029455C">
        <w:rPr>
          <w:rFonts w:ascii="Arial" w:eastAsia="Times New Roman" w:hAnsi="Arial"/>
          <w:spacing w:val="0"/>
          <w:kern w:val="0"/>
          <w:sz w:val="20"/>
          <w:szCs w:val="24"/>
          <w:lang w:eastAsia="de-DE"/>
        </w:rPr>
        <w:fldChar w:fldCharType="separate"/>
      </w:r>
      <w:bookmarkStart w:id="28" w:name="_FLink_2D_fdll_71"/>
      <w:r w:rsidRPr="0029455C">
        <w:rPr>
          <w:rFonts w:ascii="Arial" w:eastAsia="Times New Roman" w:hAnsi="Arial"/>
          <w:spacing w:val="0"/>
          <w:kern w:val="0"/>
          <w:sz w:val="20"/>
          <w:szCs w:val="24"/>
          <w:lang w:eastAsia="de-DE"/>
        </w:rPr>
        <w:t>7,0%</w:t>
      </w:r>
      <w:bookmarkEnd w:id="28"/>
      <w:r w:rsidRPr="0029455C">
        <w:rPr>
          <w:rFonts w:ascii="Arial" w:eastAsia="Times New Roman" w:hAnsi="Arial"/>
          <w:spacing w:val="0"/>
          <w:kern w:val="0"/>
          <w:sz w:val="20"/>
          <w:szCs w:val="24"/>
          <w:lang w:eastAsia="de-DE"/>
        </w:rPr>
        <w:fldChar w:fldCharType="end"/>
      </w:r>
      <w:r w:rsidRPr="0029455C">
        <w:rPr>
          <w:rFonts w:ascii="Arial" w:eastAsia="Times New Roman" w:hAnsi="Arial"/>
          <w:spacing w:val="0"/>
          <w:kern w:val="0"/>
          <w:sz w:val="20"/>
          <w:szCs w:val="24"/>
          <w:lang w:eastAsia="de-DE"/>
        </w:rPr>
        <w:t xml:space="preserve"> (</w:t>
      </w:r>
      <w:r w:rsidRPr="0029455C">
        <w:rPr>
          <w:rFonts w:ascii="Arial" w:eastAsia="Times New Roman" w:hAnsi="Arial"/>
          <w:spacing w:val="0"/>
          <w:kern w:val="0"/>
          <w:sz w:val="20"/>
          <w:szCs w:val="24"/>
          <w:lang w:eastAsia="de-DE"/>
        </w:rPr>
        <w:fldChar w:fldCharType="begin" w:fldLock="1"/>
      </w:r>
      <w:r w:rsidRPr="0029455C">
        <w:rPr>
          <w:rFonts w:ascii="Arial" w:eastAsia="Times New Roman" w:hAnsi="Arial"/>
          <w:spacing w:val="0"/>
          <w:kern w:val="0"/>
          <w:sz w:val="20"/>
          <w:szCs w:val="24"/>
          <w:lang w:eastAsia="de-DE"/>
        </w:rPr>
        <w:instrText>QUOTE  "Q3 2014"</w:instrText>
      </w:r>
      <w:r w:rsidRPr="0029455C">
        <w:rPr>
          <w:rFonts w:ascii="Arial" w:eastAsia="Times New Roman" w:hAnsi="Arial"/>
          <w:spacing w:val="0"/>
          <w:kern w:val="0"/>
          <w:sz w:val="20"/>
          <w:szCs w:val="24"/>
          <w:lang w:eastAsia="de-DE"/>
        </w:rPr>
        <w:fldChar w:fldCharType="separate"/>
      </w:r>
      <w:bookmarkStart w:id="29" w:name="_FLink_2D_fdll_101"/>
      <w:r w:rsidRPr="0029455C">
        <w:rPr>
          <w:rFonts w:ascii="Arial" w:eastAsia="Times New Roman" w:hAnsi="Arial"/>
          <w:spacing w:val="0"/>
          <w:kern w:val="0"/>
          <w:sz w:val="20"/>
          <w:szCs w:val="24"/>
          <w:lang w:eastAsia="de-DE"/>
        </w:rPr>
        <w:t>Q3 2014</w:t>
      </w:r>
      <w:bookmarkEnd w:id="29"/>
      <w:r w:rsidRPr="0029455C">
        <w:rPr>
          <w:rFonts w:ascii="Arial" w:eastAsia="Times New Roman" w:hAnsi="Arial"/>
          <w:spacing w:val="0"/>
          <w:kern w:val="0"/>
          <w:sz w:val="20"/>
          <w:szCs w:val="24"/>
          <w:lang w:eastAsia="de-DE"/>
        </w:rPr>
        <w:fldChar w:fldCharType="end"/>
      </w:r>
      <w:r w:rsidRPr="0029455C">
        <w:rPr>
          <w:rFonts w:ascii="Arial" w:eastAsia="Times New Roman" w:hAnsi="Arial"/>
          <w:spacing w:val="0"/>
          <w:kern w:val="0"/>
          <w:sz w:val="20"/>
          <w:szCs w:val="24"/>
          <w:lang w:eastAsia="de-DE"/>
        </w:rPr>
        <w:t xml:space="preserve">: </w:t>
      </w:r>
      <w:r w:rsidRPr="0029455C">
        <w:rPr>
          <w:rFonts w:ascii="Arial" w:eastAsia="Times New Roman" w:hAnsi="Arial"/>
          <w:spacing w:val="0"/>
          <w:kern w:val="0"/>
          <w:sz w:val="20"/>
          <w:szCs w:val="24"/>
          <w:lang w:eastAsia="de-DE"/>
        </w:rPr>
        <w:fldChar w:fldCharType="begin" w:fldLock="1"/>
      </w:r>
      <w:r w:rsidRPr="0029455C">
        <w:rPr>
          <w:rFonts w:ascii="Arial" w:eastAsia="Times New Roman" w:hAnsi="Arial"/>
          <w:spacing w:val="0"/>
          <w:kern w:val="0"/>
          <w:sz w:val="20"/>
          <w:szCs w:val="24"/>
          <w:lang w:eastAsia="de-DE"/>
        </w:rPr>
        <w:instrText>QUOTE  "5,9"</w:instrText>
      </w:r>
      <w:r w:rsidRPr="0029455C">
        <w:rPr>
          <w:rFonts w:ascii="Arial" w:eastAsia="Times New Roman" w:hAnsi="Arial"/>
          <w:spacing w:val="0"/>
          <w:kern w:val="0"/>
          <w:sz w:val="20"/>
          <w:szCs w:val="24"/>
          <w:lang w:eastAsia="de-DE"/>
        </w:rPr>
        <w:fldChar w:fldCharType="end"/>
      </w:r>
      <w:r w:rsidRPr="0029455C">
        <w:rPr>
          <w:rFonts w:ascii="Arial" w:eastAsia="Times New Roman" w:hAnsi="Arial"/>
          <w:spacing w:val="0"/>
          <w:kern w:val="0"/>
          <w:sz w:val="20"/>
          <w:szCs w:val="24"/>
          <w:lang w:eastAsia="de-DE"/>
        </w:rPr>
        <w:fldChar w:fldCharType="begin" w:fldLock="1"/>
      </w:r>
      <w:r w:rsidRPr="0029455C">
        <w:rPr>
          <w:rFonts w:ascii="Arial" w:eastAsia="Times New Roman" w:hAnsi="Arial"/>
          <w:spacing w:val="0"/>
          <w:kern w:val="0"/>
          <w:sz w:val="20"/>
          <w:szCs w:val="24"/>
          <w:lang w:eastAsia="de-DE"/>
        </w:rPr>
        <w:instrText>QUOTE  "6,9%"</w:instrText>
      </w:r>
      <w:r w:rsidRPr="0029455C">
        <w:rPr>
          <w:rFonts w:ascii="Arial" w:eastAsia="Times New Roman" w:hAnsi="Arial"/>
          <w:spacing w:val="0"/>
          <w:kern w:val="0"/>
          <w:sz w:val="20"/>
          <w:szCs w:val="24"/>
          <w:lang w:eastAsia="de-DE"/>
        </w:rPr>
        <w:fldChar w:fldCharType="separate"/>
      </w:r>
      <w:bookmarkStart w:id="30" w:name="_FLink_2D_fdll_38"/>
      <w:r w:rsidRPr="0029455C">
        <w:rPr>
          <w:rFonts w:ascii="Arial" w:eastAsia="Times New Roman" w:hAnsi="Arial"/>
          <w:spacing w:val="0"/>
          <w:kern w:val="0"/>
          <w:sz w:val="20"/>
          <w:szCs w:val="24"/>
          <w:lang w:eastAsia="de-DE"/>
        </w:rPr>
        <w:t>6,9%</w:t>
      </w:r>
      <w:bookmarkEnd w:id="30"/>
      <w:r w:rsidRPr="0029455C">
        <w:rPr>
          <w:rFonts w:ascii="Arial" w:eastAsia="Times New Roman" w:hAnsi="Arial"/>
          <w:spacing w:val="0"/>
          <w:kern w:val="0"/>
          <w:sz w:val="20"/>
          <w:szCs w:val="24"/>
          <w:lang w:eastAsia="de-DE"/>
        </w:rPr>
        <w:fldChar w:fldCharType="end"/>
      </w:r>
      <w:r w:rsidRPr="0029455C">
        <w:rPr>
          <w:rFonts w:ascii="Arial" w:eastAsia="Times New Roman" w:hAnsi="Arial"/>
          <w:spacing w:val="0"/>
          <w:kern w:val="0"/>
          <w:sz w:val="20"/>
          <w:szCs w:val="24"/>
          <w:lang w:eastAsia="de-DE"/>
        </w:rPr>
        <w:t>). Wie Ende August dieses Jahres angekündigt, wurden im Berichtsquartal rund 55 MEUR an finanziellen Vorsorgen für die Optimierung der Wertschöpfungske</w:t>
      </w:r>
      <w:r w:rsidRPr="0029455C">
        <w:rPr>
          <w:rFonts w:ascii="Arial" w:eastAsia="Times New Roman" w:hAnsi="Arial"/>
          <w:spacing w:val="0"/>
          <w:kern w:val="0"/>
          <w:sz w:val="20"/>
          <w:szCs w:val="24"/>
          <w:lang w:eastAsia="de-DE"/>
        </w:rPr>
        <w:t>t</w:t>
      </w:r>
      <w:r w:rsidRPr="0029455C">
        <w:rPr>
          <w:rFonts w:ascii="Arial" w:eastAsia="Times New Roman" w:hAnsi="Arial"/>
          <w:spacing w:val="0"/>
          <w:kern w:val="0"/>
          <w:sz w:val="20"/>
          <w:szCs w:val="24"/>
          <w:lang w:eastAsia="de-DE"/>
        </w:rPr>
        <w:t>te bei Schuler gebucht, denen projektbedingte Einmalverbesserungen von rund 30 MEUR im Geschäft</w:t>
      </w:r>
      <w:r w:rsidRPr="0029455C">
        <w:rPr>
          <w:rFonts w:ascii="Arial" w:eastAsia="Times New Roman" w:hAnsi="Arial"/>
          <w:spacing w:val="0"/>
          <w:kern w:val="0"/>
          <w:sz w:val="20"/>
          <w:szCs w:val="24"/>
          <w:lang w:eastAsia="de-DE"/>
        </w:rPr>
        <w:t>s</w:t>
      </w:r>
      <w:r w:rsidRPr="0029455C">
        <w:rPr>
          <w:rFonts w:ascii="Arial" w:eastAsia="Times New Roman" w:hAnsi="Arial"/>
          <w:spacing w:val="0"/>
          <w:kern w:val="0"/>
          <w:sz w:val="20"/>
          <w:szCs w:val="24"/>
          <w:lang w:eastAsia="de-DE"/>
        </w:rPr>
        <w:t>bereich PULP &amp; PAPER gegenüberstehen. Bereinigt um diese Sondereffekte betrug</w:t>
      </w:r>
      <w:r w:rsidR="00632B24">
        <w:rPr>
          <w:rFonts w:ascii="Arial" w:eastAsia="Times New Roman" w:hAnsi="Arial"/>
          <w:spacing w:val="0"/>
          <w:kern w:val="0"/>
          <w:sz w:val="20"/>
          <w:szCs w:val="24"/>
          <w:lang w:eastAsia="de-DE"/>
        </w:rPr>
        <w:t>en</w:t>
      </w:r>
      <w:r w:rsidRPr="0029455C">
        <w:rPr>
          <w:rFonts w:ascii="Arial" w:eastAsia="Times New Roman" w:hAnsi="Arial"/>
          <w:spacing w:val="0"/>
          <w:kern w:val="0"/>
          <w:sz w:val="20"/>
          <w:szCs w:val="24"/>
          <w:lang w:eastAsia="de-DE"/>
        </w:rPr>
        <w:t xml:space="preserve"> das EBITA der Gruppe im </w:t>
      </w:r>
      <w:r w:rsidRPr="0029455C">
        <w:rPr>
          <w:rFonts w:ascii="Arial" w:eastAsia="Times New Roman" w:hAnsi="Arial"/>
          <w:spacing w:val="0"/>
          <w:kern w:val="0"/>
          <w:sz w:val="20"/>
          <w:szCs w:val="24"/>
          <w:lang w:eastAsia="de-DE"/>
        </w:rPr>
        <w:fldChar w:fldCharType="begin" w:fldLock="1"/>
      </w:r>
      <w:r w:rsidRPr="0029455C">
        <w:rPr>
          <w:rFonts w:ascii="Arial" w:eastAsia="Times New Roman" w:hAnsi="Arial"/>
          <w:spacing w:val="0"/>
          <w:kern w:val="0"/>
          <w:sz w:val="20"/>
          <w:szCs w:val="24"/>
          <w:lang w:eastAsia="de-DE"/>
        </w:rPr>
        <w:instrText>QUOTE  "3. Quartal 2015"</w:instrText>
      </w:r>
      <w:r w:rsidRPr="0029455C">
        <w:rPr>
          <w:rFonts w:ascii="Arial" w:eastAsia="Times New Roman" w:hAnsi="Arial"/>
          <w:spacing w:val="0"/>
          <w:kern w:val="0"/>
          <w:sz w:val="20"/>
          <w:szCs w:val="24"/>
          <w:lang w:eastAsia="de-DE"/>
        </w:rPr>
        <w:fldChar w:fldCharType="separate"/>
      </w:r>
      <w:r w:rsidRPr="0029455C">
        <w:rPr>
          <w:rFonts w:ascii="Arial" w:eastAsia="Times New Roman" w:hAnsi="Arial"/>
          <w:spacing w:val="0"/>
          <w:kern w:val="0"/>
          <w:sz w:val="20"/>
          <w:szCs w:val="24"/>
          <w:lang w:eastAsia="de-DE"/>
        </w:rPr>
        <w:t>3. Quartal 2015</w:t>
      </w:r>
      <w:r w:rsidRPr="0029455C">
        <w:rPr>
          <w:rFonts w:ascii="Arial" w:eastAsia="Times New Roman" w:hAnsi="Arial"/>
          <w:spacing w:val="0"/>
          <w:kern w:val="0"/>
          <w:sz w:val="20"/>
          <w:szCs w:val="24"/>
          <w:lang w:eastAsia="de-DE"/>
        </w:rPr>
        <w:fldChar w:fldCharType="end"/>
      </w:r>
      <w:r w:rsidRPr="0029455C">
        <w:rPr>
          <w:rFonts w:ascii="Arial" w:eastAsia="Times New Roman" w:hAnsi="Arial"/>
          <w:spacing w:val="0"/>
          <w:kern w:val="0"/>
          <w:sz w:val="20"/>
          <w:szCs w:val="24"/>
          <w:lang w:eastAsia="de-DE"/>
        </w:rPr>
        <w:t xml:space="preserve"> 13</w:t>
      </w:r>
      <w:r w:rsidR="00CA3915">
        <w:rPr>
          <w:rFonts w:ascii="Arial" w:eastAsia="Times New Roman" w:hAnsi="Arial"/>
          <w:spacing w:val="0"/>
          <w:kern w:val="0"/>
          <w:sz w:val="20"/>
          <w:szCs w:val="24"/>
          <w:lang w:eastAsia="de-DE"/>
        </w:rPr>
        <w:t>5</w:t>
      </w:r>
      <w:r w:rsidRPr="0029455C">
        <w:rPr>
          <w:rFonts w:ascii="Arial" w:eastAsia="Times New Roman" w:hAnsi="Arial"/>
          <w:spacing w:val="0"/>
          <w:kern w:val="0"/>
          <w:sz w:val="20"/>
          <w:szCs w:val="24"/>
          <w:lang w:eastAsia="de-DE"/>
        </w:rPr>
        <w:t>,</w:t>
      </w:r>
      <w:r w:rsidR="00CA3915">
        <w:rPr>
          <w:rFonts w:ascii="Arial" w:eastAsia="Times New Roman" w:hAnsi="Arial"/>
          <w:spacing w:val="0"/>
          <w:kern w:val="0"/>
          <w:sz w:val="20"/>
          <w:szCs w:val="24"/>
          <w:lang w:eastAsia="de-DE"/>
        </w:rPr>
        <w:t>1 </w:t>
      </w:r>
      <w:r w:rsidRPr="0029455C">
        <w:rPr>
          <w:rFonts w:ascii="Arial" w:eastAsia="Times New Roman" w:hAnsi="Arial"/>
          <w:spacing w:val="0"/>
          <w:kern w:val="0"/>
          <w:sz w:val="20"/>
          <w:szCs w:val="24"/>
          <w:lang w:eastAsia="de-DE"/>
        </w:rPr>
        <w:t>MEUR und die</w:t>
      </w:r>
      <w:bookmarkStart w:id="31" w:name="_GoBack"/>
      <w:bookmarkEnd w:id="31"/>
      <w:r w:rsidRPr="0029455C">
        <w:rPr>
          <w:rFonts w:ascii="Arial" w:eastAsia="Times New Roman" w:hAnsi="Arial"/>
          <w:spacing w:val="0"/>
          <w:kern w:val="0"/>
          <w:sz w:val="20"/>
          <w:szCs w:val="24"/>
          <w:lang w:eastAsia="de-DE"/>
        </w:rPr>
        <w:t xml:space="preserve"> EBITA-Marge 8,</w:t>
      </w:r>
      <w:r w:rsidR="00F006A3">
        <w:rPr>
          <w:rFonts w:ascii="Arial" w:eastAsia="Times New Roman" w:hAnsi="Arial"/>
          <w:spacing w:val="0"/>
          <w:kern w:val="0"/>
          <w:sz w:val="20"/>
          <w:szCs w:val="24"/>
          <w:lang w:eastAsia="de-DE"/>
        </w:rPr>
        <w:t>5</w:t>
      </w:r>
      <w:r w:rsidRPr="0029455C">
        <w:rPr>
          <w:rFonts w:ascii="Arial" w:eastAsia="Times New Roman" w:hAnsi="Arial"/>
          <w:spacing w:val="0"/>
          <w:kern w:val="0"/>
          <w:sz w:val="20"/>
          <w:szCs w:val="24"/>
          <w:lang w:eastAsia="de-DE"/>
        </w:rPr>
        <w:t xml:space="preserve">%. Auch </w:t>
      </w:r>
      <w:r w:rsidRPr="0029455C">
        <w:rPr>
          <w:rFonts w:ascii="Arial" w:eastAsia="Times New Roman" w:hAnsi="Arial"/>
          <w:spacing w:val="0"/>
          <w:kern w:val="0"/>
          <w:sz w:val="20"/>
          <w:szCs w:val="24"/>
          <w:lang w:eastAsia="de-DE"/>
        </w:rPr>
        <w:fldChar w:fldCharType="begin" w:fldLock="1"/>
      </w:r>
      <w:r w:rsidRPr="0029455C">
        <w:rPr>
          <w:rFonts w:ascii="Arial" w:eastAsia="Times New Roman" w:hAnsi="Arial"/>
          <w:spacing w:val="0"/>
          <w:kern w:val="0"/>
          <w:sz w:val="20"/>
          <w:szCs w:val="24"/>
          <w:lang w:eastAsia="de-DE"/>
        </w:rPr>
        <w:instrText>QUOTE  "in den ersten drei Quartalen 2015"</w:instrText>
      </w:r>
      <w:r w:rsidRPr="0029455C">
        <w:rPr>
          <w:rFonts w:ascii="Arial" w:eastAsia="Times New Roman" w:hAnsi="Arial"/>
          <w:spacing w:val="0"/>
          <w:kern w:val="0"/>
          <w:sz w:val="20"/>
          <w:szCs w:val="24"/>
          <w:lang w:eastAsia="de-DE"/>
        </w:rPr>
        <w:fldChar w:fldCharType="separate"/>
      </w:r>
      <w:bookmarkStart w:id="32" w:name="_FLink_2D_fdll_80"/>
      <w:r w:rsidRPr="0029455C">
        <w:rPr>
          <w:rFonts w:ascii="Arial" w:eastAsia="Times New Roman" w:hAnsi="Arial"/>
          <w:spacing w:val="0"/>
          <w:kern w:val="0"/>
          <w:sz w:val="20"/>
          <w:szCs w:val="24"/>
          <w:lang w:eastAsia="de-DE"/>
        </w:rPr>
        <w:t>in den ersten drei Quartalen 2015</w:t>
      </w:r>
      <w:bookmarkEnd w:id="32"/>
      <w:r w:rsidRPr="0029455C">
        <w:rPr>
          <w:rFonts w:ascii="Arial" w:eastAsia="Times New Roman" w:hAnsi="Arial"/>
          <w:spacing w:val="0"/>
          <w:kern w:val="0"/>
          <w:sz w:val="20"/>
          <w:szCs w:val="24"/>
          <w:lang w:eastAsia="de-DE"/>
        </w:rPr>
        <w:fldChar w:fldCharType="end"/>
      </w:r>
      <w:r w:rsidRPr="0029455C">
        <w:rPr>
          <w:rFonts w:ascii="Arial" w:eastAsia="Times New Roman" w:hAnsi="Arial"/>
          <w:spacing w:val="0"/>
          <w:kern w:val="0"/>
          <w:sz w:val="20"/>
          <w:szCs w:val="24"/>
          <w:lang w:eastAsia="de-DE"/>
        </w:rPr>
        <w:t xml:space="preserve"> stieg das Ergebnis deutlich an: Das EBITA lag mit </w:t>
      </w:r>
      <w:r w:rsidRPr="0029455C">
        <w:rPr>
          <w:rFonts w:ascii="Arial" w:eastAsia="Times New Roman" w:hAnsi="Arial"/>
          <w:spacing w:val="0"/>
          <w:kern w:val="0"/>
          <w:sz w:val="20"/>
          <w:szCs w:val="24"/>
          <w:lang w:eastAsia="de-DE"/>
        </w:rPr>
        <w:fldChar w:fldCharType="begin" w:fldLock="1"/>
      </w:r>
      <w:r w:rsidRPr="0029455C">
        <w:rPr>
          <w:rFonts w:ascii="Arial" w:eastAsia="Times New Roman" w:hAnsi="Arial"/>
          <w:spacing w:val="0"/>
          <w:kern w:val="0"/>
          <w:sz w:val="20"/>
          <w:szCs w:val="24"/>
          <w:lang w:eastAsia="de-DE"/>
        </w:rPr>
        <w:instrText>QUOTE  "295,0"</w:instrText>
      </w:r>
      <w:r w:rsidRPr="0029455C">
        <w:rPr>
          <w:rFonts w:ascii="Arial" w:eastAsia="Times New Roman" w:hAnsi="Arial"/>
          <w:spacing w:val="0"/>
          <w:kern w:val="0"/>
          <w:sz w:val="20"/>
          <w:szCs w:val="24"/>
          <w:lang w:eastAsia="de-DE"/>
        </w:rPr>
        <w:fldChar w:fldCharType="separate"/>
      </w:r>
      <w:bookmarkStart w:id="33" w:name="_FLink_2D_fdll_83"/>
      <w:r w:rsidRPr="0029455C">
        <w:rPr>
          <w:rFonts w:ascii="Arial" w:eastAsia="Times New Roman" w:hAnsi="Arial"/>
          <w:spacing w:val="0"/>
          <w:kern w:val="0"/>
          <w:sz w:val="20"/>
          <w:szCs w:val="24"/>
          <w:lang w:eastAsia="de-DE"/>
        </w:rPr>
        <w:t>295,0</w:t>
      </w:r>
      <w:bookmarkEnd w:id="33"/>
      <w:r w:rsidRPr="0029455C">
        <w:rPr>
          <w:rFonts w:ascii="Arial" w:eastAsia="Times New Roman" w:hAnsi="Arial"/>
          <w:spacing w:val="0"/>
          <w:kern w:val="0"/>
          <w:sz w:val="20"/>
          <w:szCs w:val="24"/>
          <w:lang w:eastAsia="de-DE"/>
        </w:rPr>
        <w:fldChar w:fldCharType="end"/>
      </w:r>
      <w:r w:rsidRPr="0029455C">
        <w:rPr>
          <w:rFonts w:ascii="Arial" w:eastAsia="Times New Roman" w:hAnsi="Arial"/>
          <w:spacing w:val="0"/>
          <w:kern w:val="0"/>
          <w:sz w:val="20"/>
          <w:szCs w:val="24"/>
          <w:lang w:eastAsia="de-DE"/>
        </w:rPr>
        <w:t xml:space="preserve"> MEUR um </w:t>
      </w:r>
      <w:r w:rsidRPr="0029455C">
        <w:rPr>
          <w:rFonts w:ascii="Arial" w:eastAsia="Times New Roman" w:hAnsi="Arial"/>
          <w:spacing w:val="0"/>
          <w:kern w:val="0"/>
          <w:sz w:val="20"/>
          <w:szCs w:val="24"/>
          <w:lang w:eastAsia="de-DE"/>
        </w:rPr>
        <w:fldChar w:fldCharType="begin" w:fldLock="1"/>
      </w:r>
      <w:r w:rsidRPr="0029455C">
        <w:rPr>
          <w:rFonts w:ascii="Arial" w:eastAsia="Times New Roman" w:hAnsi="Arial"/>
          <w:spacing w:val="0"/>
          <w:kern w:val="0"/>
          <w:sz w:val="20"/>
          <w:szCs w:val="24"/>
          <w:lang w:eastAsia="de-DE"/>
        </w:rPr>
        <w:instrText>QUOTE  "25,9%"</w:instrText>
      </w:r>
      <w:r w:rsidRPr="0029455C">
        <w:rPr>
          <w:rFonts w:ascii="Arial" w:eastAsia="Times New Roman" w:hAnsi="Arial"/>
          <w:spacing w:val="0"/>
          <w:kern w:val="0"/>
          <w:sz w:val="20"/>
          <w:szCs w:val="24"/>
          <w:lang w:eastAsia="de-DE"/>
        </w:rPr>
        <w:fldChar w:fldCharType="separate"/>
      </w:r>
      <w:bookmarkStart w:id="34" w:name="_FLink_2D_fdll_84"/>
      <w:r w:rsidRPr="0029455C">
        <w:rPr>
          <w:rFonts w:ascii="Arial" w:eastAsia="Times New Roman" w:hAnsi="Arial"/>
          <w:spacing w:val="0"/>
          <w:kern w:val="0"/>
          <w:sz w:val="20"/>
          <w:szCs w:val="24"/>
          <w:lang w:eastAsia="de-DE"/>
        </w:rPr>
        <w:t>25,9%</w:t>
      </w:r>
      <w:bookmarkEnd w:id="34"/>
      <w:r w:rsidRPr="0029455C">
        <w:rPr>
          <w:rFonts w:ascii="Arial" w:eastAsia="Times New Roman" w:hAnsi="Arial"/>
          <w:spacing w:val="0"/>
          <w:kern w:val="0"/>
          <w:sz w:val="20"/>
          <w:szCs w:val="24"/>
          <w:lang w:eastAsia="de-DE"/>
        </w:rPr>
        <w:fldChar w:fldCharType="end"/>
      </w:r>
      <w:r w:rsidRPr="0029455C">
        <w:rPr>
          <w:rFonts w:ascii="Arial" w:eastAsia="Times New Roman" w:hAnsi="Arial"/>
          <w:spacing w:val="0"/>
          <w:kern w:val="0"/>
          <w:sz w:val="20"/>
          <w:szCs w:val="24"/>
          <w:lang w:eastAsia="de-DE"/>
        </w:rPr>
        <w:t xml:space="preserve"> über dem Vorjahresve</w:t>
      </w:r>
      <w:r w:rsidRPr="0029455C">
        <w:rPr>
          <w:rFonts w:ascii="Arial" w:eastAsia="Times New Roman" w:hAnsi="Arial"/>
          <w:spacing w:val="0"/>
          <w:kern w:val="0"/>
          <w:sz w:val="20"/>
          <w:szCs w:val="24"/>
          <w:lang w:eastAsia="de-DE"/>
        </w:rPr>
        <w:t>r</w:t>
      </w:r>
      <w:r w:rsidRPr="0029455C">
        <w:rPr>
          <w:rFonts w:ascii="Arial" w:eastAsia="Times New Roman" w:hAnsi="Arial"/>
          <w:spacing w:val="0"/>
          <w:kern w:val="0"/>
          <w:sz w:val="20"/>
          <w:szCs w:val="24"/>
          <w:lang w:eastAsia="de-DE"/>
        </w:rPr>
        <w:t>gleichswert (</w:t>
      </w:r>
      <w:r w:rsidRPr="0029455C">
        <w:rPr>
          <w:rFonts w:ascii="Arial" w:eastAsia="Times New Roman" w:hAnsi="Arial"/>
          <w:spacing w:val="0"/>
          <w:kern w:val="0"/>
          <w:sz w:val="20"/>
          <w:szCs w:val="24"/>
          <w:lang w:eastAsia="de-DE"/>
        </w:rPr>
        <w:fldChar w:fldCharType="begin" w:fldLock="1"/>
      </w:r>
      <w:r w:rsidRPr="0029455C">
        <w:rPr>
          <w:rFonts w:ascii="Arial" w:eastAsia="Times New Roman" w:hAnsi="Arial"/>
          <w:spacing w:val="0"/>
          <w:kern w:val="0"/>
          <w:sz w:val="20"/>
          <w:szCs w:val="24"/>
          <w:lang w:eastAsia="de-DE"/>
        </w:rPr>
        <w:instrText>QUOTE  "Q1-Q3 2014"</w:instrText>
      </w:r>
      <w:r w:rsidRPr="0029455C">
        <w:rPr>
          <w:rFonts w:ascii="Arial" w:eastAsia="Times New Roman" w:hAnsi="Arial"/>
          <w:spacing w:val="0"/>
          <w:kern w:val="0"/>
          <w:sz w:val="20"/>
          <w:szCs w:val="24"/>
          <w:lang w:eastAsia="de-DE"/>
        </w:rPr>
        <w:fldChar w:fldCharType="separate"/>
      </w:r>
      <w:bookmarkStart w:id="35" w:name="_FLink_2D_fdll_85"/>
      <w:r w:rsidRPr="0029455C">
        <w:rPr>
          <w:rFonts w:ascii="Arial" w:eastAsia="Times New Roman" w:hAnsi="Arial"/>
          <w:spacing w:val="0"/>
          <w:kern w:val="0"/>
          <w:sz w:val="20"/>
          <w:szCs w:val="24"/>
          <w:lang w:eastAsia="de-DE"/>
        </w:rPr>
        <w:t>Q1-Q3 2014</w:t>
      </w:r>
      <w:bookmarkEnd w:id="35"/>
      <w:r w:rsidRPr="0029455C">
        <w:rPr>
          <w:rFonts w:ascii="Arial" w:eastAsia="Times New Roman" w:hAnsi="Arial"/>
          <w:spacing w:val="0"/>
          <w:kern w:val="0"/>
          <w:sz w:val="20"/>
          <w:szCs w:val="24"/>
          <w:lang w:eastAsia="de-DE"/>
        </w:rPr>
        <w:fldChar w:fldCharType="end"/>
      </w:r>
      <w:r w:rsidRPr="0029455C">
        <w:rPr>
          <w:rFonts w:ascii="Arial" w:eastAsia="Times New Roman" w:hAnsi="Arial"/>
          <w:spacing w:val="0"/>
          <w:kern w:val="0"/>
          <w:sz w:val="20"/>
          <w:szCs w:val="24"/>
          <w:lang w:eastAsia="de-DE"/>
        </w:rPr>
        <w:t xml:space="preserve">: </w:t>
      </w:r>
      <w:r w:rsidRPr="0029455C">
        <w:rPr>
          <w:rFonts w:ascii="Arial" w:eastAsia="Times New Roman" w:hAnsi="Arial"/>
          <w:spacing w:val="0"/>
          <w:kern w:val="0"/>
          <w:sz w:val="20"/>
          <w:szCs w:val="24"/>
          <w:lang w:eastAsia="de-DE"/>
        </w:rPr>
        <w:fldChar w:fldCharType="begin" w:fldLock="1"/>
      </w:r>
      <w:r w:rsidRPr="0029455C">
        <w:rPr>
          <w:rFonts w:ascii="Arial" w:eastAsia="Times New Roman" w:hAnsi="Arial"/>
          <w:spacing w:val="0"/>
          <w:kern w:val="0"/>
          <w:sz w:val="20"/>
          <w:szCs w:val="24"/>
          <w:lang w:eastAsia="de-DE"/>
        </w:rPr>
        <w:instrText>QUOTE  "234,4"</w:instrText>
      </w:r>
      <w:r w:rsidRPr="0029455C">
        <w:rPr>
          <w:rFonts w:ascii="Arial" w:eastAsia="Times New Roman" w:hAnsi="Arial"/>
          <w:spacing w:val="0"/>
          <w:kern w:val="0"/>
          <w:sz w:val="20"/>
          <w:szCs w:val="24"/>
          <w:lang w:eastAsia="de-DE"/>
        </w:rPr>
        <w:fldChar w:fldCharType="separate"/>
      </w:r>
      <w:bookmarkStart w:id="36" w:name="_FLink_2D_fdll_73"/>
      <w:r w:rsidRPr="0029455C">
        <w:rPr>
          <w:rFonts w:ascii="Arial" w:eastAsia="Times New Roman" w:hAnsi="Arial"/>
          <w:spacing w:val="0"/>
          <w:kern w:val="0"/>
          <w:sz w:val="20"/>
          <w:szCs w:val="24"/>
          <w:lang w:eastAsia="de-DE"/>
        </w:rPr>
        <w:t>234,4</w:t>
      </w:r>
      <w:bookmarkEnd w:id="36"/>
      <w:r w:rsidRPr="0029455C">
        <w:rPr>
          <w:rFonts w:ascii="Arial" w:eastAsia="Times New Roman" w:hAnsi="Arial"/>
          <w:spacing w:val="0"/>
          <w:kern w:val="0"/>
          <w:sz w:val="20"/>
          <w:szCs w:val="24"/>
          <w:lang w:eastAsia="de-DE"/>
        </w:rPr>
        <w:fldChar w:fldCharType="end"/>
      </w:r>
      <w:r w:rsidRPr="0029455C">
        <w:rPr>
          <w:rFonts w:ascii="Arial" w:eastAsia="Times New Roman" w:hAnsi="Arial"/>
          <w:spacing w:val="0"/>
          <w:kern w:val="0"/>
          <w:sz w:val="20"/>
          <w:szCs w:val="24"/>
          <w:lang w:eastAsia="de-DE"/>
        </w:rPr>
        <w:t xml:space="preserve"> MEUR), die EBITA-Marge betrug </w:t>
      </w:r>
      <w:r w:rsidRPr="0029455C">
        <w:rPr>
          <w:rFonts w:ascii="Arial" w:eastAsia="Times New Roman" w:hAnsi="Arial"/>
          <w:spacing w:val="0"/>
          <w:kern w:val="0"/>
          <w:sz w:val="20"/>
          <w:szCs w:val="24"/>
          <w:lang w:eastAsia="de-DE"/>
        </w:rPr>
        <w:fldChar w:fldCharType="begin" w:fldLock="1"/>
      </w:r>
      <w:r w:rsidRPr="0029455C">
        <w:rPr>
          <w:rFonts w:ascii="Arial" w:eastAsia="Times New Roman" w:hAnsi="Arial"/>
          <w:spacing w:val="0"/>
          <w:kern w:val="0"/>
          <w:sz w:val="20"/>
          <w:szCs w:val="24"/>
          <w:lang w:eastAsia="de-DE"/>
        </w:rPr>
        <w:instrText>QUOTE  "6,4%"</w:instrText>
      </w:r>
      <w:r w:rsidRPr="0029455C">
        <w:rPr>
          <w:rFonts w:ascii="Arial" w:eastAsia="Times New Roman" w:hAnsi="Arial"/>
          <w:spacing w:val="0"/>
          <w:kern w:val="0"/>
          <w:sz w:val="20"/>
          <w:szCs w:val="24"/>
          <w:lang w:eastAsia="de-DE"/>
        </w:rPr>
        <w:fldChar w:fldCharType="separate"/>
      </w:r>
      <w:bookmarkStart w:id="37" w:name="_FLink_2D_fdll_98"/>
      <w:r w:rsidRPr="0029455C">
        <w:rPr>
          <w:rFonts w:ascii="Arial" w:eastAsia="Times New Roman" w:hAnsi="Arial"/>
          <w:spacing w:val="0"/>
          <w:kern w:val="0"/>
          <w:sz w:val="20"/>
          <w:szCs w:val="24"/>
          <w:lang w:eastAsia="de-DE"/>
        </w:rPr>
        <w:t>6,4%</w:t>
      </w:r>
      <w:bookmarkEnd w:id="37"/>
      <w:r w:rsidRPr="0029455C">
        <w:rPr>
          <w:rFonts w:ascii="Arial" w:eastAsia="Times New Roman" w:hAnsi="Arial"/>
          <w:spacing w:val="0"/>
          <w:kern w:val="0"/>
          <w:sz w:val="20"/>
          <w:szCs w:val="24"/>
          <w:lang w:eastAsia="de-DE"/>
        </w:rPr>
        <w:fldChar w:fldCharType="end"/>
      </w:r>
      <w:r w:rsidRPr="0029455C">
        <w:rPr>
          <w:rFonts w:ascii="Arial" w:eastAsia="Times New Roman" w:hAnsi="Arial"/>
          <w:spacing w:val="0"/>
          <w:kern w:val="0"/>
          <w:sz w:val="20"/>
          <w:szCs w:val="24"/>
          <w:lang w:eastAsia="de-DE"/>
        </w:rPr>
        <w:t xml:space="preserve"> (</w:t>
      </w:r>
      <w:r w:rsidRPr="0029455C">
        <w:rPr>
          <w:rFonts w:ascii="Arial" w:eastAsia="Times New Roman" w:hAnsi="Arial"/>
          <w:spacing w:val="0"/>
          <w:kern w:val="0"/>
          <w:sz w:val="20"/>
          <w:szCs w:val="24"/>
          <w:lang w:eastAsia="de-DE"/>
        </w:rPr>
        <w:fldChar w:fldCharType="begin" w:fldLock="1"/>
      </w:r>
      <w:r w:rsidRPr="0029455C">
        <w:rPr>
          <w:rFonts w:ascii="Arial" w:eastAsia="Times New Roman" w:hAnsi="Arial"/>
          <w:spacing w:val="0"/>
          <w:kern w:val="0"/>
          <w:sz w:val="20"/>
          <w:szCs w:val="24"/>
          <w:lang w:eastAsia="de-DE"/>
        </w:rPr>
        <w:instrText>QUOTE  "Q1-Q3 2014"</w:instrText>
      </w:r>
      <w:r w:rsidRPr="0029455C">
        <w:rPr>
          <w:rFonts w:ascii="Arial" w:eastAsia="Times New Roman" w:hAnsi="Arial"/>
          <w:spacing w:val="0"/>
          <w:kern w:val="0"/>
          <w:sz w:val="20"/>
          <w:szCs w:val="24"/>
          <w:lang w:eastAsia="de-DE"/>
        </w:rPr>
        <w:fldChar w:fldCharType="separate"/>
      </w:r>
      <w:bookmarkStart w:id="38" w:name="_FLink_2D_fdll_86"/>
      <w:r w:rsidRPr="0029455C">
        <w:rPr>
          <w:rFonts w:ascii="Arial" w:eastAsia="Times New Roman" w:hAnsi="Arial"/>
          <w:spacing w:val="0"/>
          <w:kern w:val="0"/>
          <w:sz w:val="20"/>
          <w:szCs w:val="24"/>
          <w:lang w:eastAsia="de-DE"/>
        </w:rPr>
        <w:t>Q1-Q3 2014</w:t>
      </w:r>
      <w:bookmarkEnd w:id="38"/>
      <w:r w:rsidRPr="0029455C">
        <w:rPr>
          <w:rFonts w:ascii="Arial" w:eastAsia="Times New Roman" w:hAnsi="Arial"/>
          <w:spacing w:val="0"/>
          <w:kern w:val="0"/>
          <w:sz w:val="20"/>
          <w:szCs w:val="24"/>
          <w:lang w:eastAsia="de-DE"/>
        </w:rPr>
        <w:fldChar w:fldCharType="end"/>
      </w:r>
      <w:r w:rsidRPr="0029455C">
        <w:rPr>
          <w:rFonts w:ascii="Arial" w:eastAsia="Times New Roman" w:hAnsi="Arial"/>
          <w:spacing w:val="0"/>
          <w:kern w:val="0"/>
          <w:sz w:val="20"/>
          <w:szCs w:val="24"/>
          <w:lang w:eastAsia="de-DE"/>
        </w:rPr>
        <w:fldChar w:fldCharType="begin" w:fldLock="1"/>
      </w:r>
      <w:r w:rsidRPr="0029455C">
        <w:rPr>
          <w:rFonts w:ascii="Arial" w:eastAsia="Times New Roman" w:hAnsi="Arial"/>
          <w:spacing w:val="0"/>
          <w:kern w:val="0"/>
          <w:sz w:val="20"/>
          <w:szCs w:val="24"/>
          <w:lang w:eastAsia="de-DE"/>
        </w:rPr>
        <w:instrText>QUOTE  "H1 2014"</w:instrText>
      </w:r>
      <w:r w:rsidRPr="0029455C">
        <w:rPr>
          <w:rFonts w:ascii="Arial" w:eastAsia="Times New Roman" w:hAnsi="Arial"/>
          <w:spacing w:val="0"/>
          <w:kern w:val="0"/>
          <w:sz w:val="20"/>
          <w:szCs w:val="24"/>
          <w:lang w:eastAsia="de-DE"/>
        </w:rPr>
        <w:fldChar w:fldCharType="end"/>
      </w:r>
      <w:r w:rsidRPr="0029455C">
        <w:rPr>
          <w:rFonts w:ascii="Arial" w:eastAsia="Times New Roman" w:hAnsi="Arial"/>
          <w:spacing w:val="0"/>
          <w:kern w:val="0"/>
          <w:sz w:val="20"/>
          <w:szCs w:val="24"/>
          <w:lang w:eastAsia="de-DE"/>
        </w:rPr>
        <w:t xml:space="preserve">: </w:t>
      </w:r>
      <w:r w:rsidRPr="0029455C">
        <w:rPr>
          <w:rFonts w:ascii="Arial" w:eastAsia="Times New Roman" w:hAnsi="Arial"/>
          <w:spacing w:val="0"/>
          <w:kern w:val="0"/>
          <w:sz w:val="20"/>
          <w:szCs w:val="24"/>
          <w:lang w:eastAsia="de-DE"/>
        </w:rPr>
        <w:fldChar w:fldCharType="begin" w:fldLock="1"/>
      </w:r>
      <w:r w:rsidRPr="0029455C">
        <w:rPr>
          <w:rFonts w:ascii="Arial" w:eastAsia="Times New Roman" w:hAnsi="Arial"/>
          <w:spacing w:val="0"/>
          <w:kern w:val="0"/>
          <w:sz w:val="20"/>
          <w:szCs w:val="24"/>
          <w:lang w:eastAsia="de-DE"/>
        </w:rPr>
        <w:instrText>QUOTE  "5,7%"</w:instrText>
      </w:r>
      <w:r w:rsidRPr="0029455C">
        <w:rPr>
          <w:rFonts w:ascii="Arial" w:eastAsia="Times New Roman" w:hAnsi="Arial"/>
          <w:spacing w:val="0"/>
          <w:kern w:val="0"/>
          <w:sz w:val="20"/>
          <w:szCs w:val="24"/>
          <w:lang w:eastAsia="de-DE"/>
        </w:rPr>
        <w:fldChar w:fldCharType="separate"/>
      </w:r>
      <w:bookmarkStart w:id="39" w:name="_FLink_2D_fdll_76"/>
      <w:r w:rsidRPr="0029455C">
        <w:rPr>
          <w:rFonts w:ascii="Arial" w:eastAsia="Times New Roman" w:hAnsi="Arial"/>
          <w:spacing w:val="0"/>
          <w:kern w:val="0"/>
          <w:sz w:val="20"/>
          <w:szCs w:val="24"/>
          <w:lang w:eastAsia="de-DE"/>
        </w:rPr>
        <w:t>5,7%</w:t>
      </w:r>
      <w:bookmarkEnd w:id="39"/>
      <w:r w:rsidRPr="0029455C">
        <w:rPr>
          <w:rFonts w:ascii="Arial" w:eastAsia="Times New Roman" w:hAnsi="Arial"/>
          <w:spacing w:val="0"/>
          <w:kern w:val="0"/>
          <w:sz w:val="20"/>
          <w:szCs w:val="24"/>
          <w:lang w:eastAsia="de-DE"/>
        </w:rPr>
        <w:fldChar w:fldCharType="end"/>
      </w:r>
      <w:r w:rsidRPr="0029455C">
        <w:rPr>
          <w:rFonts w:ascii="Arial" w:eastAsia="Times New Roman" w:hAnsi="Arial"/>
          <w:spacing w:val="0"/>
          <w:kern w:val="0"/>
          <w:sz w:val="20"/>
          <w:szCs w:val="24"/>
          <w:lang w:eastAsia="de-DE"/>
        </w:rPr>
        <w:t xml:space="preserve">). Ohne die im </w:t>
      </w:r>
      <w:r w:rsidRPr="0029455C">
        <w:rPr>
          <w:rFonts w:ascii="Arial" w:eastAsia="Times New Roman" w:hAnsi="Arial"/>
          <w:spacing w:val="0"/>
          <w:kern w:val="0"/>
          <w:sz w:val="20"/>
          <w:szCs w:val="24"/>
          <w:lang w:eastAsia="de-DE"/>
        </w:rPr>
        <w:fldChar w:fldCharType="begin" w:fldLock="1"/>
      </w:r>
      <w:r w:rsidRPr="0029455C">
        <w:rPr>
          <w:rFonts w:ascii="Arial" w:eastAsia="Times New Roman" w:hAnsi="Arial"/>
          <w:spacing w:val="0"/>
          <w:kern w:val="0"/>
          <w:sz w:val="20"/>
          <w:szCs w:val="24"/>
          <w:lang w:eastAsia="de-DE"/>
        </w:rPr>
        <w:instrText>QUOTE  "3. Quartal 2015"</w:instrText>
      </w:r>
      <w:r w:rsidRPr="0029455C">
        <w:rPr>
          <w:rFonts w:ascii="Arial" w:eastAsia="Times New Roman" w:hAnsi="Arial"/>
          <w:spacing w:val="0"/>
          <w:kern w:val="0"/>
          <w:sz w:val="20"/>
          <w:szCs w:val="24"/>
          <w:lang w:eastAsia="de-DE"/>
        </w:rPr>
        <w:fldChar w:fldCharType="separate"/>
      </w:r>
      <w:r w:rsidRPr="0029455C">
        <w:rPr>
          <w:rFonts w:ascii="Arial" w:eastAsia="Times New Roman" w:hAnsi="Arial"/>
          <w:spacing w:val="0"/>
          <w:kern w:val="0"/>
          <w:sz w:val="20"/>
          <w:szCs w:val="24"/>
          <w:lang w:eastAsia="de-DE"/>
        </w:rPr>
        <w:t>3. Quartal 2015</w:t>
      </w:r>
      <w:r w:rsidRPr="0029455C">
        <w:rPr>
          <w:rFonts w:ascii="Arial" w:eastAsia="Times New Roman" w:hAnsi="Arial"/>
          <w:spacing w:val="0"/>
          <w:kern w:val="0"/>
          <w:sz w:val="20"/>
          <w:szCs w:val="24"/>
          <w:lang w:eastAsia="de-DE"/>
        </w:rPr>
        <w:fldChar w:fldCharType="end"/>
      </w:r>
      <w:r w:rsidRPr="0029455C">
        <w:rPr>
          <w:rFonts w:ascii="Arial" w:eastAsia="Times New Roman" w:hAnsi="Arial"/>
          <w:spacing w:val="0"/>
          <w:kern w:val="0"/>
          <w:sz w:val="20"/>
          <w:szCs w:val="24"/>
          <w:lang w:eastAsia="de-DE"/>
        </w:rPr>
        <w:t xml:space="preserve"> verbuchten Sondereffekte erhöhte sich das EBITA auf 32</w:t>
      </w:r>
      <w:r w:rsidR="00F006A3">
        <w:rPr>
          <w:rFonts w:ascii="Arial" w:eastAsia="Times New Roman" w:hAnsi="Arial"/>
          <w:spacing w:val="0"/>
          <w:kern w:val="0"/>
          <w:sz w:val="20"/>
          <w:szCs w:val="24"/>
          <w:lang w:eastAsia="de-DE"/>
        </w:rPr>
        <w:t>0</w:t>
      </w:r>
      <w:r w:rsidRPr="0029455C">
        <w:rPr>
          <w:rFonts w:ascii="Arial" w:eastAsia="Times New Roman" w:hAnsi="Arial"/>
          <w:spacing w:val="0"/>
          <w:kern w:val="0"/>
          <w:sz w:val="20"/>
          <w:szCs w:val="24"/>
          <w:lang w:eastAsia="de-DE"/>
        </w:rPr>
        <w:t>,</w:t>
      </w:r>
      <w:r w:rsidR="00F006A3">
        <w:rPr>
          <w:rFonts w:ascii="Arial" w:eastAsia="Times New Roman" w:hAnsi="Arial"/>
          <w:spacing w:val="0"/>
          <w:kern w:val="0"/>
          <w:sz w:val="20"/>
          <w:szCs w:val="24"/>
          <w:lang w:eastAsia="de-DE"/>
        </w:rPr>
        <w:t>0</w:t>
      </w:r>
      <w:r w:rsidRPr="0029455C">
        <w:rPr>
          <w:rFonts w:ascii="Arial" w:eastAsia="Times New Roman" w:hAnsi="Arial"/>
          <w:spacing w:val="0"/>
          <w:kern w:val="0"/>
          <w:sz w:val="20"/>
          <w:szCs w:val="24"/>
          <w:lang w:eastAsia="de-DE"/>
        </w:rPr>
        <w:t> MEUR und die EBITA-Marge auf 7,0%.</w:t>
      </w:r>
    </w:p>
    <w:p w:rsidR="00EB7308" w:rsidRPr="0029455C" w:rsidRDefault="00070E61" w:rsidP="0069762A">
      <w:pPr>
        <w:pStyle w:val="Listenabsatz"/>
        <w:numPr>
          <w:ilvl w:val="0"/>
          <w:numId w:val="49"/>
        </w:numPr>
        <w:spacing w:after="0" w:line="320" w:lineRule="exact"/>
        <w:ind w:left="284" w:hanging="284"/>
        <w:jc w:val="left"/>
        <w:rPr>
          <w:rFonts w:ascii="Arial" w:eastAsia="Times New Roman" w:hAnsi="Arial"/>
          <w:spacing w:val="0"/>
          <w:kern w:val="0"/>
          <w:sz w:val="20"/>
          <w:szCs w:val="24"/>
          <w:lang w:eastAsia="de-DE"/>
        </w:rPr>
      </w:pPr>
      <w:r w:rsidRPr="0029455C">
        <w:rPr>
          <w:rFonts w:ascii="Arial" w:eastAsia="Times New Roman" w:hAnsi="Arial"/>
          <w:spacing w:val="0"/>
          <w:kern w:val="0"/>
          <w:sz w:val="20"/>
          <w:szCs w:val="24"/>
          <w:lang w:eastAsia="de-DE"/>
        </w:rPr>
        <w:t xml:space="preserve">Das </w:t>
      </w:r>
      <w:r w:rsidRPr="0029455C">
        <w:rPr>
          <w:rFonts w:ascii="Arial" w:eastAsia="Times New Roman" w:hAnsi="Arial"/>
          <w:spacing w:val="0"/>
          <w:kern w:val="0"/>
          <w:sz w:val="20"/>
          <w:szCs w:val="24"/>
          <w:u w:val="single"/>
          <w:lang w:eastAsia="de-DE"/>
        </w:rPr>
        <w:t>Konzernergebnis</w:t>
      </w:r>
      <w:r w:rsidRPr="0029455C">
        <w:rPr>
          <w:rFonts w:ascii="Arial" w:eastAsia="Times New Roman" w:hAnsi="Arial"/>
          <w:spacing w:val="0"/>
          <w:kern w:val="0"/>
          <w:sz w:val="20"/>
          <w:szCs w:val="24"/>
          <w:lang w:eastAsia="de-DE"/>
        </w:rPr>
        <w:t xml:space="preserve"> </w:t>
      </w:r>
      <w:r w:rsidR="0069762A" w:rsidRPr="0069762A">
        <w:rPr>
          <w:rFonts w:ascii="Arial" w:eastAsia="Times New Roman" w:hAnsi="Arial"/>
          <w:spacing w:val="0"/>
          <w:kern w:val="0"/>
          <w:sz w:val="20"/>
          <w:szCs w:val="24"/>
          <w:lang w:eastAsia="de-DE"/>
        </w:rPr>
        <w:t>(nach Abzug von nicht beherrschenden Anteilen)</w:t>
      </w:r>
      <w:r w:rsidR="0069762A">
        <w:rPr>
          <w:rFonts w:ascii="Arial" w:eastAsia="Times New Roman" w:hAnsi="Arial"/>
          <w:spacing w:val="0"/>
          <w:kern w:val="0"/>
          <w:sz w:val="20"/>
          <w:szCs w:val="24"/>
          <w:lang w:eastAsia="de-DE"/>
        </w:rPr>
        <w:t xml:space="preserve"> </w:t>
      </w:r>
      <w:r w:rsidRPr="0029455C">
        <w:rPr>
          <w:rFonts w:ascii="Arial" w:eastAsia="Times New Roman" w:hAnsi="Arial"/>
          <w:spacing w:val="0"/>
          <w:kern w:val="0"/>
          <w:sz w:val="20"/>
          <w:szCs w:val="24"/>
          <w:lang w:eastAsia="de-DE"/>
        </w:rPr>
        <w:t>betrug in den ersten drei Quart</w:t>
      </w:r>
      <w:r w:rsidRPr="0029455C">
        <w:rPr>
          <w:rFonts w:ascii="Arial" w:eastAsia="Times New Roman" w:hAnsi="Arial"/>
          <w:spacing w:val="0"/>
          <w:kern w:val="0"/>
          <w:sz w:val="20"/>
          <w:szCs w:val="24"/>
          <w:lang w:eastAsia="de-DE"/>
        </w:rPr>
        <w:t>a</w:t>
      </w:r>
      <w:r w:rsidRPr="0029455C">
        <w:rPr>
          <w:rFonts w:ascii="Arial" w:eastAsia="Times New Roman" w:hAnsi="Arial"/>
          <w:spacing w:val="0"/>
          <w:kern w:val="0"/>
          <w:sz w:val="20"/>
          <w:szCs w:val="24"/>
          <w:lang w:eastAsia="de-DE"/>
        </w:rPr>
        <w:t>len 2015 181,3 MEUR (Q1-Q3 2014: 123,6</w:t>
      </w:r>
      <w:r w:rsidR="00BC58C1">
        <w:rPr>
          <w:rFonts w:ascii="Arial" w:eastAsia="Times New Roman" w:hAnsi="Arial"/>
          <w:spacing w:val="0"/>
          <w:kern w:val="0"/>
          <w:sz w:val="20"/>
          <w:szCs w:val="24"/>
          <w:lang w:eastAsia="de-DE"/>
        </w:rPr>
        <w:t> </w:t>
      </w:r>
      <w:r w:rsidRPr="0029455C">
        <w:rPr>
          <w:rFonts w:ascii="Arial" w:eastAsia="Times New Roman" w:hAnsi="Arial"/>
          <w:spacing w:val="0"/>
          <w:kern w:val="0"/>
          <w:sz w:val="20"/>
          <w:szCs w:val="24"/>
          <w:lang w:eastAsia="de-DE"/>
        </w:rPr>
        <w:t>MEUR).</w:t>
      </w:r>
    </w:p>
    <w:p w:rsidR="00070E61" w:rsidRDefault="00070E61" w:rsidP="00DA3DDA">
      <w:pPr>
        <w:spacing w:after="0" w:line="320" w:lineRule="exact"/>
        <w:jc w:val="left"/>
        <w:rPr>
          <w:rFonts w:ascii="Arial" w:eastAsia="Times New Roman" w:hAnsi="Arial"/>
          <w:spacing w:val="0"/>
          <w:kern w:val="0"/>
          <w:sz w:val="20"/>
          <w:szCs w:val="24"/>
          <w:lang w:eastAsia="de-DE"/>
        </w:rPr>
      </w:pPr>
    </w:p>
    <w:p w:rsidR="0088165A" w:rsidRDefault="00D92A02" w:rsidP="00BD3748">
      <w:pPr>
        <w:spacing w:after="0" w:line="320" w:lineRule="exact"/>
        <w:jc w:val="left"/>
        <w:rPr>
          <w:rFonts w:ascii="Arial" w:eastAsia="Times New Roman" w:hAnsi="Arial"/>
          <w:spacing w:val="0"/>
          <w:kern w:val="0"/>
          <w:sz w:val="20"/>
          <w:szCs w:val="24"/>
          <w:lang w:eastAsia="de-DE"/>
        </w:rPr>
      </w:pPr>
      <w:r w:rsidRPr="004E7A22">
        <w:rPr>
          <w:rFonts w:ascii="Arial" w:eastAsia="Times New Roman" w:hAnsi="Arial"/>
          <w:spacing w:val="0"/>
          <w:kern w:val="0"/>
          <w:sz w:val="20"/>
          <w:szCs w:val="24"/>
          <w:lang w:eastAsia="de-DE"/>
        </w:rPr>
        <w:t xml:space="preserve">Auf Basis </w:t>
      </w:r>
      <w:r w:rsidR="00A97AE4" w:rsidRPr="004E7A22">
        <w:rPr>
          <w:rFonts w:ascii="Arial" w:eastAsia="Times New Roman" w:hAnsi="Arial"/>
          <w:spacing w:val="0"/>
          <w:kern w:val="0"/>
          <w:sz w:val="20"/>
          <w:szCs w:val="24"/>
          <w:lang w:eastAsia="de-DE"/>
        </w:rPr>
        <w:t xml:space="preserve">dieser </w:t>
      </w:r>
      <w:r w:rsidRPr="004E7A22">
        <w:rPr>
          <w:rFonts w:ascii="Arial" w:eastAsia="Times New Roman" w:hAnsi="Arial"/>
          <w:spacing w:val="0"/>
          <w:kern w:val="0"/>
          <w:sz w:val="20"/>
          <w:szCs w:val="24"/>
          <w:lang w:eastAsia="de-DE"/>
        </w:rPr>
        <w:t xml:space="preserve">Geschäftsentwicklung, </w:t>
      </w:r>
      <w:r w:rsidR="00BD3748" w:rsidRPr="00BD3748">
        <w:rPr>
          <w:rFonts w:ascii="Arial" w:eastAsia="Times New Roman" w:hAnsi="Arial"/>
          <w:spacing w:val="0"/>
          <w:kern w:val="0"/>
          <w:sz w:val="20"/>
          <w:szCs w:val="24"/>
          <w:lang w:eastAsia="de-DE"/>
        </w:rPr>
        <w:t>der Projektaktivität in den ANDRITZ-Geschäftsbereichen</w:t>
      </w:r>
      <w:r w:rsidR="00BD3748">
        <w:rPr>
          <w:rFonts w:ascii="Arial" w:eastAsia="Times New Roman" w:hAnsi="Arial"/>
          <w:spacing w:val="0"/>
          <w:kern w:val="0"/>
          <w:sz w:val="20"/>
          <w:szCs w:val="24"/>
          <w:lang w:eastAsia="de-DE"/>
        </w:rPr>
        <w:t xml:space="preserve"> und </w:t>
      </w:r>
      <w:r w:rsidRPr="004E7A22">
        <w:rPr>
          <w:rFonts w:ascii="Arial" w:eastAsia="Times New Roman" w:hAnsi="Arial"/>
          <w:spacing w:val="0"/>
          <w:kern w:val="0"/>
          <w:sz w:val="20"/>
          <w:szCs w:val="24"/>
          <w:lang w:eastAsia="de-DE"/>
        </w:rPr>
        <w:t xml:space="preserve">des Auftragsstands </w:t>
      </w:r>
      <w:r w:rsidR="00EF500B">
        <w:rPr>
          <w:rFonts w:ascii="Arial" w:eastAsia="Times New Roman" w:hAnsi="Arial"/>
          <w:spacing w:val="0"/>
          <w:kern w:val="0"/>
          <w:sz w:val="20"/>
          <w:szCs w:val="24"/>
          <w:lang w:eastAsia="de-DE"/>
        </w:rPr>
        <w:t xml:space="preserve">per Ende September 2015 </w:t>
      </w:r>
      <w:r w:rsidR="00BD3748" w:rsidRPr="00BD3748">
        <w:rPr>
          <w:rFonts w:ascii="Arial" w:eastAsia="Times New Roman" w:hAnsi="Arial"/>
          <w:spacing w:val="0"/>
          <w:kern w:val="0"/>
          <w:sz w:val="20"/>
          <w:szCs w:val="24"/>
          <w:lang w:eastAsia="de-DE"/>
        </w:rPr>
        <w:t>rechnet ANDRITZ für das Geschäftsjahr 2015 aus heutiger Sicht im Vergleich zum Vorjahr mit einer Steigerung des Umsat</w:t>
      </w:r>
      <w:r w:rsidR="00BD3748">
        <w:rPr>
          <w:rFonts w:ascii="Arial" w:eastAsia="Times New Roman" w:hAnsi="Arial"/>
          <w:spacing w:val="0"/>
          <w:kern w:val="0"/>
          <w:sz w:val="20"/>
          <w:szCs w:val="24"/>
          <w:lang w:eastAsia="de-DE"/>
        </w:rPr>
        <w:t xml:space="preserve">zes und des Konzernergebnisses. </w:t>
      </w:r>
      <w:r w:rsidR="00BD3748" w:rsidRPr="00BD3748">
        <w:rPr>
          <w:rFonts w:ascii="Arial" w:eastAsia="Times New Roman" w:hAnsi="Arial"/>
          <w:spacing w:val="0"/>
          <w:kern w:val="0"/>
          <w:sz w:val="20"/>
          <w:szCs w:val="24"/>
          <w:lang w:eastAsia="de-DE"/>
        </w:rPr>
        <w:t>Sollte sich a</w:t>
      </w:r>
      <w:r w:rsidR="00BD3748" w:rsidRPr="00BD3748">
        <w:rPr>
          <w:rFonts w:ascii="Arial" w:eastAsia="Times New Roman" w:hAnsi="Arial"/>
          <w:spacing w:val="0"/>
          <w:kern w:val="0"/>
          <w:sz w:val="20"/>
          <w:szCs w:val="24"/>
          <w:lang w:eastAsia="de-DE"/>
        </w:rPr>
        <w:t>l</w:t>
      </w:r>
      <w:r w:rsidR="00BD3748" w:rsidRPr="00BD3748">
        <w:rPr>
          <w:rFonts w:ascii="Arial" w:eastAsia="Times New Roman" w:hAnsi="Arial"/>
          <w:spacing w:val="0"/>
          <w:kern w:val="0"/>
          <w:sz w:val="20"/>
          <w:szCs w:val="24"/>
          <w:lang w:eastAsia="de-DE"/>
        </w:rPr>
        <w:t>lerdings die sich</w:t>
      </w:r>
      <w:r w:rsidR="00F25206">
        <w:rPr>
          <w:rFonts w:ascii="Arial" w:eastAsia="Times New Roman" w:hAnsi="Arial"/>
          <w:spacing w:val="0"/>
          <w:kern w:val="0"/>
          <w:sz w:val="20"/>
          <w:szCs w:val="24"/>
          <w:lang w:eastAsia="de-DE"/>
        </w:rPr>
        <w:t xml:space="preserve"> </w:t>
      </w:r>
      <w:r w:rsidR="00BD3748" w:rsidRPr="00BD3748">
        <w:rPr>
          <w:rFonts w:ascii="Arial" w:eastAsia="Times New Roman" w:hAnsi="Arial"/>
          <w:spacing w:val="0"/>
          <w:kern w:val="0"/>
          <w:sz w:val="20"/>
          <w:szCs w:val="24"/>
          <w:lang w:eastAsia="de-DE"/>
        </w:rPr>
        <w:t xml:space="preserve">abzeichnende Wirtschaftsschwäche in den aufstrebenden Ländern (vor allem China) in den kommenden Monaten </w:t>
      </w:r>
      <w:r w:rsidR="00873839">
        <w:rPr>
          <w:rFonts w:ascii="Arial" w:eastAsia="Times New Roman" w:hAnsi="Arial"/>
          <w:spacing w:val="0"/>
          <w:kern w:val="0"/>
          <w:sz w:val="20"/>
          <w:szCs w:val="24"/>
          <w:lang w:eastAsia="de-DE"/>
        </w:rPr>
        <w:t xml:space="preserve">weiter verschärfen bzw. </w:t>
      </w:r>
      <w:r w:rsidR="00BD3748" w:rsidRPr="00BD3748">
        <w:rPr>
          <w:rFonts w:ascii="Arial" w:eastAsia="Times New Roman" w:hAnsi="Arial"/>
          <w:spacing w:val="0"/>
          <w:kern w:val="0"/>
          <w:sz w:val="20"/>
          <w:szCs w:val="24"/>
          <w:lang w:eastAsia="de-DE"/>
        </w:rPr>
        <w:t xml:space="preserve">sich die globale </w:t>
      </w:r>
      <w:r w:rsidR="00EF500B">
        <w:rPr>
          <w:rFonts w:ascii="Arial" w:eastAsia="Times New Roman" w:hAnsi="Arial"/>
          <w:spacing w:val="0"/>
          <w:kern w:val="0"/>
          <w:sz w:val="20"/>
          <w:szCs w:val="24"/>
          <w:lang w:eastAsia="de-DE"/>
        </w:rPr>
        <w:t>W</w:t>
      </w:r>
      <w:r w:rsidR="00BD3748" w:rsidRPr="00BD3748">
        <w:rPr>
          <w:rFonts w:ascii="Arial" w:eastAsia="Times New Roman" w:hAnsi="Arial"/>
          <w:spacing w:val="0"/>
          <w:kern w:val="0"/>
          <w:sz w:val="20"/>
          <w:szCs w:val="24"/>
          <w:lang w:eastAsia="de-DE"/>
        </w:rPr>
        <w:t xml:space="preserve">irtschaft stärker eintrüben, ist mit </w:t>
      </w:r>
      <w:r w:rsidR="00873839">
        <w:rPr>
          <w:rFonts w:ascii="Arial" w:eastAsia="Times New Roman" w:hAnsi="Arial"/>
          <w:spacing w:val="0"/>
          <w:kern w:val="0"/>
          <w:sz w:val="20"/>
          <w:szCs w:val="24"/>
          <w:lang w:eastAsia="de-DE"/>
        </w:rPr>
        <w:t>mögl</w:t>
      </w:r>
      <w:r w:rsidR="00873839">
        <w:rPr>
          <w:rFonts w:ascii="Arial" w:eastAsia="Times New Roman" w:hAnsi="Arial"/>
          <w:spacing w:val="0"/>
          <w:kern w:val="0"/>
          <w:sz w:val="20"/>
          <w:szCs w:val="24"/>
          <w:lang w:eastAsia="de-DE"/>
        </w:rPr>
        <w:t>i</w:t>
      </w:r>
      <w:r w:rsidR="00873839">
        <w:rPr>
          <w:rFonts w:ascii="Arial" w:eastAsia="Times New Roman" w:hAnsi="Arial"/>
          <w:spacing w:val="0"/>
          <w:kern w:val="0"/>
          <w:sz w:val="20"/>
          <w:szCs w:val="24"/>
          <w:lang w:eastAsia="de-DE"/>
        </w:rPr>
        <w:t xml:space="preserve">chen </w:t>
      </w:r>
      <w:r w:rsidR="00BD3748" w:rsidRPr="00BD3748">
        <w:rPr>
          <w:rFonts w:ascii="Arial" w:eastAsia="Times New Roman" w:hAnsi="Arial"/>
          <w:spacing w:val="0"/>
          <w:kern w:val="0"/>
          <w:sz w:val="20"/>
          <w:szCs w:val="24"/>
          <w:lang w:eastAsia="de-DE"/>
        </w:rPr>
        <w:t>negativen Auswirkungen auf die</w:t>
      </w:r>
      <w:r w:rsidR="00BC58C1">
        <w:rPr>
          <w:rFonts w:ascii="Arial" w:eastAsia="Times New Roman" w:hAnsi="Arial"/>
          <w:spacing w:val="0"/>
          <w:kern w:val="0"/>
          <w:sz w:val="20"/>
          <w:szCs w:val="24"/>
          <w:lang w:eastAsia="de-DE"/>
        </w:rPr>
        <w:t xml:space="preserve"> </w:t>
      </w:r>
      <w:r w:rsidR="00BD3748" w:rsidRPr="00BD3748">
        <w:rPr>
          <w:rFonts w:ascii="Arial" w:eastAsia="Times New Roman" w:hAnsi="Arial"/>
          <w:spacing w:val="0"/>
          <w:kern w:val="0"/>
          <w:sz w:val="20"/>
          <w:szCs w:val="24"/>
          <w:lang w:eastAsia="de-DE"/>
        </w:rPr>
        <w:t>Geschäftsentw</w:t>
      </w:r>
      <w:r w:rsidR="0029455C">
        <w:rPr>
          <w:rFonts w:ascii="Arial" w:eastAsia="Times New Roman" w:hAnsi="Arial"/>
          <w:spacing w:val="0"/>
          <w:kern w:val="0"/>
          <w:sz w:val="20"/>
          <w:szCs w:val="24"/>
          <w:lang w:eastAsia="de-DE"/>
        </w:rPr>
        <w:t>icklung von ANDRITZ zu rechnen.</w:t>
      </w:r>
    </w:p>
    <w:p w:rsidR="0029455C" w:rsidRPr="004E7A22" w:rsidRDefault="0029455C" w:rsidP="00BD3748">
      <w:pPr>
        <w:spacing w:after="0" w:line="320" w:lineRule="exact"/>
        <w:jc w:val="left"/>
        <w:rPr>
          <w:rFonts w:ascii="Arial" w:eastAsia="Times New Roman" w:hAnsi="Arial"/>
          <w:spacing w:val="0"/>
          <w:kern w:val="0"/>
          <w:sz w:val="20"/>
          <w:szCs w:val="24"/>
          <w:lang w:eastAsia="de-DE"/>
        </w:rPr>
      </w:pPr>
    </w:p>
    <w:p w:rsidR="0088165A" w:rsidRPr="00DA3DDA" w:rsidRDefault="0088165A" w:rsidP="00DA3DDA">
      <w:pPr>
        <w:spacing w:after="0" w:line="320" w:lineRule="exact"/>
        <w:jc w:val="center"/>
        <w:rPr>
          <w:rFonts w:ascii="Arial" w:eastAsia="Times New Roman" w:hAnsi="Arial"/>
          <w:b/>
          <w:color w:val="000000"/>
          <w:spacing w:val="0"/>
          <w:kern w:val="0"/>
          <w:sz w:val="18"/>
          <w:szCs w:val="18"/>
          <w:lang w:val="de-AT" w:eastAsia="de-DE"/>
        </w:rPr>
      </w:pPr>
      <w:r w:rsidRPr="004E7A22">
        <w:rPr>
          <w:rFonts w:ascii="Arial" w:eastAsia="Times New Roman" w:hAnsi="Arial"/>
          <w:spacing w:val="0"/>
          <w:kern w:val="0"/>
          <w:sz w:val="20"/>
          <w:szCs w:val="24"/>
          <w:lang w:val="de-AT" w:eastAsia="de-DE"/>
        </w:rPr>
        <w:t>– Ende –</w:t>
      </w:r>
    </w:p>
    <w:p w:rsidR="00CE76FB" w:rsidRPr="00DA3DDA" w:rsidRDefault="00CE76FB" w:rsidP="00DA3DDA">
      <w:pPr>
        <w:spacing w:after="0" w:line="240" w:lineRule="exact"/>
        <w:jc w:val="left"/>
        <w:rPr>
          <w:rFonts w:ascii="Arial" w:eastAsia="Times New Roman" w:hAnsi="Arial" w:cs="Arial"/>
          <w:b/>
          <w:spacing w:val="0"/>
          <w:kern w:val="0"/>
          <w:sz w:val="18"/>
          <w:szCs w:val="18"/>
          <w:lang w:eastAsia="de-DE"/>
        </w:rPr>
      </w:pPr>
    </w:p>
    <w:p w:rsidR="00BC58C1" w:rsidRDefault="00BC58C1" w:rsidP="00DA3DDA">
      <w:pPr>
        <w:spacing w:after="0" w:line="240" w:lineRule="exact"/>
        <w:jc w:val="left"/>
        <w:rPr>
          <w:rFonts w:ascii="Arial" w:eastAsia="Times New Roman" w:hAnsi="Arial" w:cs="Arial"/>
          <w:b/>
          <w:spacing w:val="0"/>
          <w:kern w:val="0"/>
          <w:sz w:val="18"/>
          <w:szCs w:val="18"/>
          <w:lang w:eastAsia="de-DE"/>
        </w:rPr>
      </w:pPr>
    </w:p>
    <w:p w:rsidR="00AB3FE4" w:rsidRDefault="00AB3FE4" w:rsidP="00DA3DDA">
      <w:pPr>
        <w:spacing w:after="0" w:line="240" w:lineRule="exact"/>
        <w:jc w:val="left"/>
        <w:rPr>
          <w:rFonts w:ascii="Arial" w:eastAsia="Times New Roman" w:hAnsi="Arial" w:cs="Arial"/>
          <w:b/>
          <w:spacing w:val="0"/>
          <w:kern w:val="0"/>
          <w:sz w:val="18"/>
          <w:szCs w:val="18"/>
          <w:lang w:eastAsia="de-DE"/>
        </w:rPr>
      </w:pPr>
    </w:p>
    <w:p w:rsidR="00AB3FE4" w:rsidRDefault="00AB3FE4" w:rsidP="00DA3DDA">
      <w:pPr>
        <w:spacing w:after="0" w:line="240" w:lineRule="exact"/>
        <w:jc w:val="left"/>
        <w:rPr>
          <w:rFonts w:ascii="Arial" w:eastAsia="Times New Roman" w:hAnsi="Arial" w:cs="Arial"/>
          <w:b/>
          <w:spacing w:val="0"/>
          <w:kern w:val="0"/>
          <w:sz w:val="18"/>
          <w:szCs w:val="18"/>
          <w:lang w:eastAsia="de-DE"/>
        </w:rPr>
      </w:pPr>
    </w:p>
    <w:p w:rsidR="00AB3FE4" w:rsidRDefault="00AB3FE4" w:rsidP="00DA3DDA">
      <w:pPr>
        <w:spacing w:after="0" w:line="240" w:lineRule="exact"/>
        <w:jc w:val="left"/>
        <w:rPr>
          <w:rFonts w:ascii="Arial" w:eastAsia="Times New Roman" w:hAnsi="Arial" w:cs="Arial"/>
          <w:b/>
          <w:spacing w:val="0"/>
          <w:kern w:val="0"/>
          <w:sz w:val="18"/>
          <w:szCs w:val="18"/>
          <w:lang w:eastAsia="de-DE"/>
        </w:rPr>
      </w:pPr>
    </w:p>
    <w:p w:rsidR="00AB3FE4" w:rsidRDefault="00AB3FE4" w:rsidP="00DA3DDA">
      <w:pPr>
        <w:spacing w:after="0" w:line="240" w:lineRule="exact"/>
        <w:jc w:val="left"/>
        <w:rPr>
          <w:rFonts w:ascii="Arial" w:eastAsia="Times New Roman" w:hAnsi="Arial" w:cs="Arial"/>
          <w:b/>
          <w:spacing w:val="0"/>
          <w:kern w:val="0"/>
          <w:sz w:val="18"/>
          <w:szCs w:val="18"/>
          <w:lang w:eastAsia="de-DE"/>
        </w:rPr>
      </w:pPr>
    </w:p>
    <w:p w:rsidR="0088165A" w:rsidRPr="00DA3DDA" w:rsidRDefault="0088165A" w:rsidP="00DA3DDA">
      <w:pPr>
        <w:spacing w:after="0" w:line="240" w:lineRule="exact"/>
        <w:jc w:val="left"/>
        <w:rPr>
          <w:rFonts w:ascii="Arial" w:eastAsia="Times New Roman" w:hAnsi="Arial" w:cs="Arial"/>
          <w:b/>
          <w:spacing w:val="0"/>
          <w:kern w:val="0"/>
          <w:sz w:val="18"/>
          <w:szCs w:val="18"/>
          <w:lang w:eastAsia="de-DE"/>
        </w:rPr>
      </w:pPr>
      <w:r w:rsidRPr="00DA3DDA">
        <w:rPr>
          <w:rFonts w:ascii="Arial" w:eastAsia="Times New Roman" w:hAnsi="Arial" w:cs="Arial"/>
          <w:b/>
          <w:spacing w:val="0"/>
          <w:kern w:val="0"/>
          <w:sz w:val="18"/>
          <w:szCs w:val="18"/>
          <w:lang w:eastAsia="de-DE"/>
        </w:rPr>
        <w:t>Download Presse-Information</w:t>
      </w:r>
    </w:p>
    <w:p w:rsidR="0088165A" w:rsidRPr="00DA3DDA" w:rsidRDefault="0088165A" w:rsidP="00DA3DDA">
      <w:pPr>
        <w:spacing w:after="0" w:line="240" w:lineRule="exact"/>
        <w:jc w:val="left"/>
        <w:rPr>
          <w:rFonts w:ascii="Arial" w:eastAsia="Times New Roman" w:hAnsi="Arial" w:cs="Arial"/>
          <w:spacing w:val="0"/>
          <w:kern w:val="0"/>
          <w:sz w:val="18"/>
          <w:szCs w:val="18"/>
          <w:lang w:eastAsia="de-DE"/>
        </w:rPr>
      </w:pPr>
      <w:r w:rsidRPr="00DA3DDA">
        <w:rPr>
          <w:rFonts w:ascii="Arial" w:eastAsia="Times New Roman" w:hAnsi="Arial" w:cs="Arial"/>
          <w:spacing w:val="0"/>
          <w:kern w:val="0"/>
          <w:sz w:val="18"/>
          <w:szCs w:val="18"/>
          <w:lang w:eastAsia="de-DE"/>
        </w:rPr>
        <w:t xml:space="preserve">Die Presse-Information können Sie unter </w:t>
      </w:r>
      <w:hyperlink r:id="rId9" w:history="1">
        <w:r w:rsidRPr="00DA3DDA">
          <w:rPr>
            <w:rFonts w:ascii="Arial" w:eastAsia="Times New Roman" w:hAnsi="Arial" w:cs="Arial"/>
            <w:color w:val="0000FF"/>
            <w:spacing w:val="0"/>
            <w:kern w:val="0"/>
            <w:sz w:val="18"/>
            <w:szCs w:val="18"/>
            <w:u w:val="single"/>
            <w:lang w:eastAsia="de-DE"/>
          </w:rPr>
          <w:t>www.andritz.com/news-de</w:t>
        </w:r>
      </w:hyperlink>
      <w:r w:rsidRPr="00DA3DDA">
        <w:rPr>
          <w:rFonts w:ascii="Arial" w:eastAsia="Times New Roman" w:hAnsi="Arial" w:cs="Arial"/>
          <w:spacing w:val="0"/>
          <w:kern w:val="0"/>
          <w:sz w:val="18"/>
          <w:szCs w:val="18"/>
          <w:lang w:eastAsia="de-DE"/>
        </w:rPr>
        <w:t xml:space="preserve"> auf der ANDRITZ-Website herunterladen.</w:t>
      </w:r>
    </w:p>
    <w:p w:rsidR="0088165A" w:rsidRPr="00DA3DDA" w:rsidRDefault="0088165A" w:rsidP="00DA3DDA">
      <w:pPr>
        <w:spacing w:after="0" w:line="240" w:lineRule="exact"/>
        <w:jc w:val="left"/>
        <w:rPr>
          <w:rFonts w:ascii="Arial" w:eastAsia="Times New Roman" w:hAnsi="Arial" w:cs="Arial"/>
          <w:b/>
          <w:bCs/>
          <w:spacing w:val="0"/>
          <w:kern w:val="0"/>
          <w:sz w:val="18"/>
          <w:szCs w:val="18"/>
          <w:lang w:val="de-AT" w:eastAsia="de-DE"/>
        </w:rPr>
      </w:pPr>
    </w:p>
    <w:p w:rsidR="0088165A" w:rsidRPr="00DA3DDA" w:rsidRDefault="0088165A" w:rsidP="00DA3DDA">
      <w:pPr>
        <w:spacing w:after="0" w:line="240" w:lineRule="exact"/>
        <w:jc w:val="left"/>
        <w:rPr>
          <w:rFonts w:ascii="Arial" w:eastAsia="Times New Roman" w:hAnsi="Arial" w:cs="Arial"/>
          <w:b/>
          <w:bCs/>
          <w:spacing w:val="0"/>
          <w:kern w:val="0"/>
          <w:sz w:val="18"/>
          <w:szCs w:val="18"/>
          <w:lang w:val="de-AT" w:eastAsia="de-DE"/>
        </w:rPr>
      </w:pPr>
      <w:r w:rsidRPr="00DA3DDA">
        <w:rPr>
          <w:rFonts w:ascii="Arial" w:eastAsia="Times New Roman" w:hAnsi="Arial" w:cs="Arial"/>
          <w:b/>
          <w:bCs/>
          <w:spacing w:val="0"/>
          <w:kern w:val="0"/>
          <w:sz w:val="18"/>
          <w:szCs w:val="18"/>
          <w:lang w:val="de-AT" w:eastAsia="de-DE"/>
        </w:rPr>
        <w:t>Für weitere Informationen wenden Sie sich bitte an:</w:t>
      </w:r>
    </w:p>
    <w:p w:rsidR="0088165A" w:rsidRPr="00DA3DDA" w:rsidRDefault="0088165A" w:rsidP="00DA3DDA">
      <w:pPr>
        <w:spacing w:after="0" w:line="240" w:lineRule="exact"/>
        <w:jc w:val="left"/>
        <w:rPr>
          <w:rFonts w:ascii="Arial" w:eastAsia="Times New Roman" w:hAnsi="Arial" w:cs="Arial"/>
          <w:bCs/>
          <w:spacing w:val="0"/>
          <w:kern w:val="0"/>
          <w:sz w:val="18"/>
          <w:szCs w:val="18"/>
          <w:lang w:val="en-US" w:eastAsia="de-DE"/>
        </w:rPr>
      </w:pPr>
      <w:r w:rsidRPr="00DA3DDA">
        <w:rPr>
          <w:rFonts w:ascii="Arial" w:eastAsia="Times New Roman" w:hAnsi="Arial" w:cs="Arial"/>
          <w:bCs/>
          <w:spacing w:val="0"/>
          <w:kern w:val="0"/>
          <w:sz w:val="18"/>
          <w:szCs w:val="18"/>
          <w:lang w:val="en-US" w:eastAsia="de-DE"/>
        </w:rPr>
        <w:t>Oliver Pokorny</w:t>
      </w:r>
    </w:p>
    <w:p w:rsidR="0088165A" w:rsidRPr="00DA3DDA" w:rsidRDefault="0088165A" w:rsidP="00DA3DDA">
      <w:pPr>
        <w:spacing w:after="0" w:line="240" w:lineRule="exact"/>
        <w:jc w:val="left"/>
        <w:rPr>
          <w:rFonts w:ascii="Arial" w:eastAsia="Times New Roman" w:hAnsi="Arial" w:cs="Arial"/>
          <w:bCs/>
          <w:spacing w:val="0"/>
          <w:kern w:val="0"/>
          <w:sz w:val="18"/>
          <w:szCs w:val="18"/>
          <w:lang w:val="en-US" w:eastAsia="de-DE"/>
        </w:rPr>
      </w:pPr>
      <w:r w:rsidRPr="00DA3DDA">
        <w:rPr>
          <w:rFonts w:ascii="Arial" w:eastAsia="Times New Roman" w:hAnsi="Arial" w:cs="Arial"/>
          <w:bCs/>
          <w:spacing w:val="0"/>
          <w:kern w:val="0"/>
          <w:sz w:val="18"/>
          <w:szCs w:val="18"/>
          <w:lang w:val="en-US" w:eastAsia="de-DE"/>
        </w:rPr>
        <w:t>Head of Corporate Communications</w:t>
      </w:r>
    </w:p>
    <w:p w:rsidR="0088165A" w:rsidRPr="00DA3DDA" w:rsidRDefault="0088165A" w:rsidP="00DA3DDA">
      <w:pPr>
        <w:spacing w:after="0" w:line="240" w:lineRule="exact"/>
        <w:jc w:val="left"/>
        <w:rPr>
          <w:rFonts w:ascii="Arial" w:eastAsia="Times New Roman" w:hAnsi="Arial" w:cs="Arial"/>
          <w:bCs/>
          <w:spacing w:val="0"/>
          <w:kern w:val="0"/>
          <w:sz w:val="18"/>
          <w:szCs w:val="18"/>
          <w:lang w:val="de-AT" w:eastAsia="de-DE"/>
        </w:rPr>
      </w:pPr>
      <w:r w:rsidRPr="00DA3DDA">
        <w:rPr>
          <w:rFonts w:ascii="Arial" w:eastAsia="Times New Roman" w:hAnsi="Arial" w:cs="Arial"/>
          <w:bCs/>
          <w:spacing w:val="0"/>
          <w:kern w:val="0"/>
          <w:sz w:val="18"/>
          <w:szCs w:val="18"/>
          <w:lang w:val="de-AT" w:eastAsia="de-DE"/>
        </w:rPr>
        <w:t>Tel.: +43 (316) 6902 1332</w:t>
      </w:r>
    </w:p>
    <w:p w:rsidR="0088165A" w:rsidRPr="00DA3DDA" w:rsidRDefault="0088165A" w:rsidP="00DA3DDA">
      <w:pPr>
        <w:spacing w:after="0" w:line="240" w:lineRule="exact"/>
        <w:jc w:val="left"/>
        <w:rPr>
          <w:rFonts w:ascii="Arial" w:eastAsia="Times New Roman" w:hAnsi="Arial" w:cs="Arial"/>
          <w:bCs/>
          <w:spacing w:val="0"/>
          <w:kern w:val="0"/>
          <w:sz w:val="18"/>
          <w:szCs w:val="18"/>
          <w:lang w:val="de-AT" w:eastAsia="de-DE"/>
        </w:rPr>
      </w:pPr>
      <w:r w:rsidRPr="00DA3DDA">
        <w:rPr>
          <w:rFonts w:ascii="Arial" w:eastAsia="Times New Roman" w:hAnsi="Arial" w:cs="Arial"/>
          <w:bCs/>
          <w:spacing w:val="0"/>
          <w:kern w:val="0"/>
          <w:sz w:val="18"/>
          <w:szCs w:val="18"/>
          <w:lang w:val="de-AT" w:eastAsia="de-DE"/>
        </w:rPr>
        <w:t>oliver.pokorny@andritz.com</w:t>
      </w:r>
    </w:p>
    <w:p w:rsidR="0088165A" w:rsidRPr="00DA3DDA" w:rsidRDefault="0088165A" w:rsidP="00DA3DDA">
      <w:pPr>
        <w:spacing w:after="0" w:line="240" w:lineRule="exact"/>
        <w:jc w:val="left"/>
        <w:rPr>
          <w:rFonts w:ascii="Arial" w:eastAsia="Times New Roman" w:hAnsi="Arial" w:cs="Arial"/>
          <w:bCs/>
          <w:spacing w:val="0"/>
          <w:kern w:val="0"/>
          <w:sz w:val="18"/>
          <w:szCs w:val="18"/>
          <w:lang w:val="de-AT" w:eastAsia="de-DE"/>
        </w:rPr>
      </w:pPr>
      <w:r w:rsidRPr="00DA3DDA">
        <w:rPr>
          <w:rFonts w:ascii="Arial" w:eastAsia="Times New Roman" w:hAnsi="Arial" w:cs="Arial"/>
          <w:bCs/>
          <w:spacing w:val="0"/>
          <w:kern w:val="0"/>
          <w:sz w:val="18"/>
          <w:szCs w:val="18"/>
          <w:lang w:val="de-AT" w:eastAsia="de-DE"/>
        </w:rPr>
        <w:t>www.andritz.com</w:t>
      </w:r>
    </w:p>
    <w:p w:rsidR="0088165A" w:rsidRPr="00DA3DDA" w:rsidRDefault="0088165A" w:rsidP="00DA3DDA">
      <w:pPr>
        <w:spacing w:after="0" w:line="240" w:lineRule="exact"/>
        <w:jc w:val="left"/>
        <w:rPr>
          <w:rFonts w:ascii="Arial" w:eastAsia="Times New Roman" w:hAnsi="Arial" w:cs="Arial"/>
          <w:bCs/>
          <w:spacing w:val="0"/>
          <w:kern w:val="0"/>
          <w:sz w:val="18"/>
          <w:szCs w:val="18"/>
          <w:lang w:val="de-AT" w:eastAsia="de-DE"/>
        </w:rPr>
      </w:pPr>
    </w:p>
    <w:p w:rsidR="00D74D00" w:rsidRPr="00DA3DDA" w:rsidRDefault="00D74D00" w:rsidP="00DA3DDA">
      <w:pPr>
        <w:spacing w:after="0" w:line="240" w:lineRule="exact"/>
        <w:jc w:val="left"/>
        <w:rPr>
          <w:rFonts w:ascii="Arial" w:eastAsia="Times New Roman" w:hAnsi="Arial" w:cs="Arial"/>
          <w:b/>
          <w:bCs/>
          <w:spacing w:val="0"/>
          <w:kern w:val="0"/>
          <w:sz w:val="18"/>
          <w:szCs w:val="18"/>
          <w:lang w:val="de-AT" w:eastAsia="de-DE"/>
        </w:rPr>
      </w:pPr>
      <w:r w:rsidRPr="00DA3DDA">
        <w:rPr>
          <w:rFonts w:ascii="Arial" w:eastAsia="Times New Roman" w:hAnsi="Arial" w:cs="Arial"/>
          <w:b/>
          <w:bCs/>
          <w:spacing w:val="0"/>
          <w:kern w:val="0"/>
          <w:sz w:val="18"/>
          <w:szCs w:val="18"/>
          <w:lang w:val="de-AT" w:eastAsia="de-DE"/>
        </w:rPr>
        <w:t>Die ANDRITZ-GRUPPE</w:t>
      </w:r>
    </w:p>
    <w:p w:rsidR="00D74D00" w:rsidRDefault="00032F85" w:rsidP="00DA3DDA">
      <w:pPr>
        <w:spacing w:after="0" w:line="240" w:lineRule="exact"/>
        <w:jc w:val="left"/>
        <w:rPr>
          <w:rFonts w:ascii="Arial" w:eastAsia="Times New Roman" w:hAnsi="Arial" w:cs="Arial"/>
          <w:bCs/>
          <w:spacing w:val="0"/>
          <w:kern w:val="0"/>
          <w:sz w:val="18"/>
          <w:szCs w:val="18"/>
          <w:lang w:eastAsia="de-DE"/>
        </w:rPr>
      </w:pPr>
      <w:r w:rsidRPr="00032F85">
        <w:rPr>
          <w:rFonts w:ascii="Arial" w:eastAsia="Times New Roman" w:hAnsi="Arial" w:cs="Arial"/>
          <w:bCs/>
          <w:spacing w:val="0"/>
          <w:kern w:val="0"/>
          <w:sz w:val="18"/>
          <w:szCs w:val="18"/>
          <w:lang w:eastAsia="de-DE"/>
        </w:rPr>
        <w:t>ANDRITZ ist einer der weltweit führenden Lieferanten von Anlagen, Ausrüstungen und Serviceleistungen für Wasse</w:t>
      </w:r>
      <w:r w:rsidRPr="00032F85">
        <w:rPr>
          <w:rFonts w:ascii="Arial" w:eastAsia="Times New Roman" w:hAnsi="Arial" w:cs="Arial"/>
          <w:bCs/>
          <w:spacing w:val="0"/>
          <w:kern w:val="0"/>
          <w:sz w:val="18"/>
          <w:szCs w:val="18"/>
          <w:lang w:eastAsia="de-DE"/>
        </w:rPr>
        <w:t>r</w:t>
      </w:r>
      <w:r w:rsidRPr="00032F85">
        <w:rPr>
          <w:rFonts w:ascii="Arial" w:eastAsia="Times New Roman" w:hAnsi="Arial" w:cs="Arial"/>
          <w:bCs/>
          <w:spacing w:val="0"/>
          <w:kern w:val="0"/>
          <w:sz w:val="18"/>
          <w:szCs w:val="18"/>
          <w:lang w:eastAsia="de-DE"/>
        </w:rPr>
        <w:t>kraftwerke, die Zellstoff- und Papierindustrie, die Metall verarbeitende Industrie und Stahlindustrie sowie die kommunale und industrielle Fest-Flüssig-Trennung. Der Hauptsitz des börsennotierten Technologiekonzerns, der weltweit knapp 25.000 Mitarbeiter beschäftigt, befindet sich in Graz, Österreich. ANDRITZ betreibt mehr als 250 Standorte weltweit.</w:t>
      </w:r>
    </w:p>
    <w:p w:rsidR="00032F85" w:rsidRPr="00DA3DDA" w:rsidRDefault="00032F85" w:rsidP="00DA3DDA">
      <w:pPr>
        <w:spacing w:after="0" w:line="240" w:lineRule="exact"/>
        <w:jc w:val="left"/>
        <w:rPr>
          <w:rFonts w:ascii="Arial" w:eastAsia="Times New Roman" w:hAnsi="Arial" w:cs="Arial"/>
          <w:bCs/>
          <w:spacing w:val="0"/>
          <w:kern w:val="0"/>
          <w:sz w:val="18"/>
          <w:szCs w:val="18"/>
          <w:lang w:eastAsia="de-DE"/>
        </w:rPr>
      </w:pPr>
    </w:p>
    <w:p w:rsidR="0088165A" w:rsidRPr="00DA3DDA" w:rsidRDefault="0088165A" w:rsidP="00DA3DDA">
      <w:pPr>
        <w:spacing w:after="0" w:line="240" w:lineRule="exact"/>
        <w:jc w:val="left"/>
        <w:rPr>
          <w:rFonts w:ascii="Arial" w:eastAsia="Times New Roman" w:hAnsi="Arial" w:cs="Arial"/>
          <w:b/>
          <w:bCs/>
          <w:spacing w:val="0"/>
          <w:kern w:val="0"/>
          <w:sz w:val="18"/>
          <w:szCs w:val="18"/>
          <w:lang w:val="de-AT" w:eastAsia="de-DE"/>
        </w:rPr>
      </w:pPr>
      <w:r w:rsidRPr="00DA3DDA">
        <w:rPr>
          <w:rFonts w:ascii="Arial" w:eastAsia="Times New Roman" w:hAnsi="Arial" w:cs="Arial"/>
          <w:b/>
          <w:bCs/>
          <w:spacing w:val="0"/>
          <w:kern w:val="0"/>
          <w:sz w:val="18"/>
          <w:szCs w:val="18"/>
          <w:lang w:val="de-AT" w:eastAsia="de-DE"/>
        </w:rPr>
        <w:t>Geschäfts- und Finanzberichte</w:t>
      </w:r>
    </w:p>
    <w:p w:rsidR="0088165A" w:rsidRPr="00DA3DDA" w:rsidRDefault="0088165A" w:rsidP="00DA3DDA">
      <w:pPr>
        <w:spacing w:after="0" w:line="240" w:lineRule="exact"/>
        <w:jc w:val="left"/>
        <w:rPr>
          <w:rFonts w:ascii="Arial" w:eastAsia="Times New Roman" w:hAnsi="Arial" w:cs="Arial"/>
          <w:bCs/>
          <w:spacing w:val="0"/>
          <w:kern w:val="0"/>
          <w:sz w:val="18"/>
          <w:szCs w:val="18"/>
          <w:lang w:val="de-AT" w:eastAsia="de-DE"/>
        </w:rPr>
      </w:pPr>
      <w:r w:rsidRPr="00DA3DDA">
        <w:rPr>
          <w:rFonts w:ascii="Arial" w:eastAsia="Times New Roman" w:hAnsi="Arial" w:cs="Arial"/>
          <w:bCs/>
          <w:spacing w:val="0"/>
          <w:kern w:val="0"/>
          <w:sz w:val="18"/>
          <w:szCs w:val="18"/>
          <w:lang w:val="de-AT" w:eastAsia="de-DE"/>
        </w:rPr>
        <w:t xml:space="preserve">Geschäfts- und Finanzberichte der ANDRITZ-GRUPPE sind unter www.andritz.com als PDF verfügbar. Kostenlose Druckexemplare können unter </w:t>
      </w:r>
      <w:hyperlink r:id="rId10" w:history="1">
        <w:r w:rsidRPr="00DA3DDA">
          <w:rPr>
            <w:rFonts w:ascii="Arial" w:eastAsia="Times New Roman" w:hAnsi="Arial" w:cs="Arial"/>
            <w:bCs/>
            <w:spacing w:val="0"/>
            <w:kern w:val="0"/>
            <w:sz w:val="18"/>
            <w:szCs w:val="18"/>
            <w:lang w:eastAsia="de-DE"/>
          </w:rPr>
          <w:t>investors@andritz.com</w:t>
        </w:r>
      </w:hyperlink>
      <w:r w:rsidRPr="00DA3DDA">
        <w:rPr>
          <w:rFonts w:ascii="Arial" w:eastAsia="Times New Roman" w:hAnsi="Arial" w:cs="Arial"/>
          <w:bCs/>
          <w:spacing w:val="0"/>
          <w:kern w:val="0"/>
          <w:sz w:val="18"/>
          <w:szCs w:val="18"/>
          <w:lang w:val="de-AT" w:eastAsia="de-DE"/>
        </w:rPr>
        <w:t xml:space="preserve"> angefordert werden.</w:t>
      </w:r>
    </w:p>
    <w:p w:rsidR="000F6AE6" w:rsidRPr="00DA3DDA" w:rsidRDefault="000F6AE6" w:rsidP="00DA3DDA">
      <w:pPr>
        <w:spacing w:after="0" w:line="240" w:lineRule="exact"/>
        <w:jc w:val="left"/>
        <w:rPr>
          <w:rFonts w:ascii="Arial" w:eastAsia="Times New Roman" w:hAnsi="Arial" w:cs="Arial"/>
          <w:bCs/>
          <w:spacing w:val="0"/>
          <w:kern w:val="0"/>
          <w:sz w:val="18"/>
          <w:szCs w:val="18"/>
          <w:lang w:val="de-AT" w:eastAsia="de-DE"/>
        </w:rPr>
      </w:pPr>
    </w:p>
    <w:p w:rsidR="0088165A" w:rsidRPr="00DA3DDA" w:rsidRDefault="0088165A" w:rsidP="00DA3DDA">
      <w:pPr>
        <w:spacing w:after="0" w:line="240" w:lineRule="exact"/>
        <w:jc w:val="left"/>
        <w:rPr>
          <w:rFonts w:ascii="Arial" w:eastAsia="Times New Roman" w:hAnsi="Arial" w:cs="Arial"/>
          <w:b/>
          <w:bCs/>
          <w:spacing w:val="0"/>
          <w:kern w:val="0"/>
          <w:sz w:val="18"/>
          <w:szCs w:val="18"/>
          <w:lang w:val="de-AT" w:eastAsia="de-DE"/>
        </w:rPr>
      </w:pPr>
      <w:r w:rsidRPr="00DA3DDA">
        <w:rPr>
          <w:rFonts w:ascii="Arial" w:eastAsia="Times New Roman" w:hAnsi="Arial" w:cs="Arial"/>
          <w:b/>
          <w:bCs/>
          <w:spacing w:val="0"/>
          <w:kern w:val="0"/>
          <w:sz w:val="18"/>
          <w:szCs w:val="18"/>
          <w:lang w:val="de-AT" w:eastAsia="de-DE"/>
        </w:rPr>
        <w:t>Disclaimer</w:t>
      </w:r>
    </w:p>
    <w:p w:rsidR="0088165A" w:rsidRPr="00DA3DDA" w:rsidRDefault="0088165A" w:rsidP="00DA3DDA">
      <w:pPr>
        <w:spacing w:after="0" w:line="240" w:lineRule="exact"/>
        <w:jc w:val="left"/>
        <w:rPr>
          <w:rFonts w:ascii="Arial" w:eastAsia="Times New Roman" w:hAnsi="Arial" w:cs="Arial"/>
          <w:bCs/>
          <w:spacing w:val="0"/>
          <w:kern w:val="0"/>
          <w:sz w:val="18"/>
          <w:szCs w:val="18"/>
          <w:lang w:val="de-AT" w:eastAsia="de-DE"/>
        </w:rPr>
      </w:pPr>
      <w:r w:rsidRPr="00DA3DDA">
        <w:rPr>
          <w:rFonts w:ascii="Arial" w:eastAsia="Times New Roman" w:hAnsi="Arial" w:cs="Arial"/>
          <w:bCs/>
          <w:spacing w:val="0"/>
          <w:kern w:val="0"/>
          <w:sz w:val="18"/>
          <w:szCs w:val="18"/>
          <w:lang w:val="de-AT" w:eastAsia="de-DE"/>
        </w:rPr>
        <w:t>Bestimmte Aussagen in dieser Presse-Information sind „zukunftsgerichtete Aussagen“. Diese Aussagen, welche die Worte „glauben“, „beabsichtigen“, „erwarten“ und Begriffe ähnlicher Bedeutung enthalten, spiegeln die Ansichten und Erwartungen der Geschäftsleitung wider und unterliegen Risiken und Unsicherheiten, welche die tatsächlichen Erge</w:t>
      </w:r>
      <w:r w:rsidRPr="00DA3DDA">
        <w:rPr>
          <w:rFonts w:ascii="Arial" w:eastAsia="Times New Roman" w:hAnsi="Arial" w:cs="Arial"/>
          <w:bCs/>
          <w:spacing w:val="0"/>
          <w:kern w:val="0"/>
          <w:sz w:val="18"/>
          <w:szCs w:val="18"/>
          <w:lang w:val="de-AT" w:eastAsia="de-DE"/>
        </w:rPr>
        <w:t>b</w:t>
      </w:r>
      <w:r w:rsidRPr="00DA3DDA">
        <w:rPr>
          <w:rFonts w:ascii="Arial" w:eastAsia="Times New Roman" w:hAnsi="Arial" w:cs="Arial"/>
          <w:bCs/>
          <w:spacing w:val="0"/>
          <w:kern w:val="0"/>
          <w:sz w:val="18"/>
          <w:szCs w:val="18"/>
          <w:lang w:val="de-AT" w:eastAsia="de-DE"/>
        </w:rPr>
        <w:t>nisse wesentlich beeinträchtigen können. Der Leser sollte daher nicht unangemessen auf diese zukunftsgerichteten Aussagen vertrauen. Die Gesellschaft ist nicht verpflichtet, das Ergebnis allfälliger Berichtigungen der hierin enthaltenen zukunftsgerichteten Aussagen zu veröffentlichen, außer dies ist nach anwendbarem Recht erforderlich.</w:t>
      </w:r>
    </w:p>
    <w:p w:rsidR="00970991" w:rsidRPr="00DA3DDA" w:rsidRDefault="00970991" w:rsidP="00DA3DDA">
      <w:pPr>
        <w:pStyle w:val="TNote"/>
        <w:jc w:val="left"/>
        <w:rPr>
          <w:rFonts w:ascii="Arial" w:hAnsi="Arial" w:cs="Arial"/>
          <w:b/>
          <w:color w:val="auto"/>
          <w:sz w:val="20"/>
        </w:rPr>
      </w:pPr>
    </w:p>
    <w:p w:rsidR="00970991" w:rsidRPr="00DA3DDA" w:rsidRDefault="00970991" w:rsidP="00DA3DDA">
      <w:pPr>
        <w:pStyle w:val="TNote"/>
        <w:jc w:val="left"/>
        <w:rPr>
          <w:rFonts w:ascii="Arial" w:hAnsi="Arial" w:cs="Arial"/>
          <w:b/>
          <w:color w:val="auto"/>
          <w:sz w:val="20"/>
        </w:rPr>
      </w:pPr>
    </w:p>
    <w:p w:rsidR="00D74D00" w:rsidRPr="00DA3DDA" w:rsidRDefault="00D74D00" w:rsidP="00DA3DDA">
      <w:pPr>
        <w:spacing w:line="276" w:lineRule="auto"/>
        <w:jc w:val="left"/>
        <w:rPr>
          <w:rFonts w:ascii="Arial" w:hAnsi="Arial" w:cs="Arial"/>
          <w:b/>
          <w:spacing w:val="0"/>
          <w:kern w:val="0"/>
          <w:sz w:val="20"/>
        </w:rPr>
      </w:pPr>
      <w:r w:rsidRPr="00DA3DDA">
        <w:rPr>
          <w:rFonts w:ascii="Arial" w:hAnsi="Arial" w:cs="Arial"/>
          <w:b/>
          <w:spacing w:val="0"/>
          <w:kern w:val="0"/>
          <w:sz w:val="20"/>
        </w:rPr>
        <w:br w:type="page"/>
      </w:r>
    </w:p>
    <w:p w:rsidR="00D74D00" w:rsidRPr="00DA3DDA" w:rsidRDefault="00D74D00" w:rsidP="00DA3DDA">
      <w:pPr>
        <w:pStyle w:val="TNote"/>
        <w:spacing w:before="0" w:after="0" w:line="240" w:lineRule="exact"/>
        <w:jc w:val="left"/>
        <w:rPr>
          <w:rFonts w:ascii="Arial" w:hAnsi="Arial" w:cs="Arial"/>
          <w:b/>
          <w:color w:val="auto"/>
          <w:spacing w:val="0"/>
          <w:kern w:val="0"/>
          <w:sz w:val="20"/>
        </w:rPr>
      </w:pPr>
    </w:p>
    <w:p w:rsidR="00D74D00" w:rsidRPr="00DA3DDA" w:rsidRDefault="00D74D00" w:rsidP="00DA3DDA">
      <w:pPr>
        <w:pStyle w:val="TNote"/>
        <w:spacing w:before="0" w:after="0" w:line="240" w:lineRule="exact"/>
        <w:jc w:val="left"/>
        <w:rPr>
          <w:rFonts w:ascii="Arial" w:hAnsi="Arial" w:cs="Arial"/>
          <w:b/>
          <w:color w:val="auto"/>
          <w:spacing w:val="0"/>
          <w:kern w:val="0"/>
          <w:sz w:val="20"/>
        </w:rPr>
      </w:pPr>
    </w:p>
    <w:p w:rsidR="00D74D00" w:rsidRPr="00DA3DDA" w:rsidRDefault="00D74D00" w:rsidP="00DA3DDA">
      <w:pPr>
        <w:pStyle w:val="TNote"/>
        <w:spacing w:before="0" w:after="0" w:line="240" w:lineRule="exact"/>
        <w:jc w:val="left"/>
        <w:rPr>
          <w:rFonts w:ascii="Arial" w:hAnsi="Arial" w:cs="Arial"/>
          <w:b/>
          <w:color w:val="auto"/>
          <w:spacing w:val="0"/>
          <w:kern w:val="0"/>
          <w:sz w:val="20"/>
        </w:rPr>
      </w:pPr>
    </w:p>
    <w:p w:rsidR="00D74D00" w:rsidRPr="00DA3DDA" w:rsidRDefault="00D74D00" w:rsidP="00DA3DDA">
      <w:pPr>
        <w:pStyle w:val="TNote"/>
        <w:spacing w:before="0" w:after="0" w:line="240" w:lineRule="exact"/>
        <w:jc w:val="left"/>
        <w:rPr>
          <w:rFonts w:ascii="Arial" w:hAnsi="Arial" w:cs="Arial"/>
          <w:b/>
          <w:color w:val="auto"/>
          <w:spacing w:val="0"/>
          <w:kern w:val="0"/>
          <w:sz w:val="20"/>
        </w:rPr>
      </w:pPr>
    </w:p>
    <w:p w:rsidR="00D74D00" w:rsidRPr="00DA3DDA" w:rsidRDefault="00D74D00" w:rsidP="00DA3DDA">
      <w:pPr>
        <w:pStyle w:val="TNote"/>
        <w:spacing w:before="0" w:after="0" w:line="240" w:lineRule="exact"/>
        <w:jc w:val="left"/>
        <w:rPr>
          <w:rFonts w:ascii="Arial" w:hAnsi="Arial" w:cs="Arial"/>
          <w:b/>
          <w:color w:val="auto"/>
          <w:spacing w:val="0"/>
          <w:kern w:val="0"/>
          <w:sz w:val="20"/>
        </w:rPr>
      </w:pPr>
    </w:p>
    <w:p w:rsidR="00AB3FE4" w:rsidRDefault="00AB3FE4" w:rsidP="00DA3DDA">
      <w:pPr>
        <w:pStyle w:val="TNote"/>
        <w:spacing w:before="0" w:after="0" w:line="240" w:lineRule="exact"/>
        <w:jc w:val="left"/>
        <w:rPr>
          <w:rFonts w:ascii="Arial" w:hAnsi="Arial" w:cs="Arial"/>
          <w:b/>
          <w:color w:val="auto"/>
          <w:spacing w:val="0"/>
          <w:kern w:val="0"/>
          <w:sz w:val="20"/>
        </w:rPr>
      </w:pPr>
    </w:p>
    <w:p w:rsidR="00106507" w:rsidRPr="00DA3DDA" w:rsidRDefault="00097B14" w:rsidP="00DA3DDA">
      <w:pPr>
        <w:pStyle w:val="TNote"/>
        <w:spacing w:before="0" w:after="0" w:line="240" w:lineRule="exact"/>
        <w:jc w:val="left"/>
        <w:rPr>
          <w:rFonts w:ascii="Arial" w:hAnsi="Arial" w:cs="Arial"/>
          <w:b/>
          <w:color w:val="auto"/>
          <w:spacing w:val="0"/>
          <w:kern w:val="0"/>
          <w:sz w:val="20"/>
        </w:rPr>
      </w:pPr>
      <w:r w:rsidRPr="00DA3DDA">
        <w:rPr>
          <w:rFonts w:ascii="Arial" w:hAnsi="Arial" w:cs="Arial"/>
          <w:b/>
          <w:color w:val="auto"/>
          <w:spacing w:val="0"/>
          <w:kern w:val="0"/>
          <w:sz w:val="20"/>
        </w:rPr>
        <w:t xml:space="preserve">Wichtige Finanzkennzahlen der </w:t>
      </w:r>
      <w:r w:rsidR="008436F0" w:rsidRPr="00DA3DDA">
        <w:rPr>
          <w:rFonts w:ascii="Arial" w:hAnsi="Arial" w:cs="Arial"/>
          <w:b/>
          <w:color w:val="auto"/>
          <w:spacing w:val="0"/>
          <w:kern w:val="0"/>
          <w:sz w:val="20"/>
        </w:rPr>
        <w:t xml:space="preserve">ANDRITZ-GRUPPE </w:t>
      </w:r>
      <w:r w:rsidRPr="00DA3DDA">
        <w:rPr>
          <w:rFonts w:ascii="Arial" w:hAnsi="Arial" w:cs="Arial"/>
          <w:b/>
          <w:color w:val="auto"/>
          <w:spacing w:val="0"/>
          <w:kern w:val="0"/>
          <w:sz w:val="20"/>
        </w:rPr>
        <w:t>auf einen Blick</w:t>
      </w:r>
    </w:p>
    <w:p w:rsidR="00F96435" w:rsidRDefault="00F96435" w:rsidP="00DA3DDA">
      <w:pPr>
        <w:pStyle w:val="TNote"/>
        <w:spacing w:before="0" w:after="0" w:line="240" w:lineRule="exact"/>
        <w:jc w:val="left"/>
        <w:rPr>
          <w:rFonts w:ascii="Arial" w:hAnsi="Arial" w:cs="Arial"/>
          <w:b/>
          <w:color w:val="auto"/>
          <w:spacing w:val="0"/>
          <w:kern w:val="0"/>
          <w:sz w:val="20"/>
        </w:rPr>
      </w:pPr>
    </w:p>
    <w:tbl>
      <w:tblPr>
        <w:tblW w:w="9646" w:type="dxa"/>
        <w:tblCellMar>
          <w:left w:w="0" w:type="dxa"/>
          <w:right w:w="0" w:type="dxa"/>
        </w:tblCellMar>
        <w:tblLook w:val="0000" w:firstRow="0" w:lastRow="0" w:firstColumn="0" w:lastColumn="0" w:noHBand="0" w:noVBand="0"/>
      </w:tblPr>
      <w:tblGrid>
        <w:gridCol w:w="2457"/>
        <w:gridCol w:w="714"/>
        <w:gridCol w:w="867"/>
        <w:gridCol w:w="867"/>
        <w:gridCol w:w="986"/>
        <w:gridCol w:w="867"/>
        <w:gridCol w:w="867"/>
        <w:gridCol w:w="1148"/>
        <w:gridCol w:w="873"/>
      </w:tblGrid>
      <w:tr w:rsidR="00F96435" w:rsidRPr="00C94C7B" w:rsidTr="00AB176A">
        <w:trPr>
          <w:trHeight w:val="505"/>
        </w:trPr>
        <w:tc>
          <w:tcPr>
            <w:tcW w:w="2457" w:type="dxa"/>
            <w:tcBorders>
              <w:bottom w:val="single" w:sz="4" w:space="0" w:color="006EB4"/>
              <w:right w:val="single" w:sz="24" w:space="0" w:color="FFFFFF"/>
            </w:tcBorders>
            <w:shd w:val="clear" w:color="auto" w:fill="auto"/>
            <w:vAlign w:val="bottom"/>
          </w:tcPr>
          <w:p w:rsidR="00F96435" w:rsidRPr="00C94C7B" w:rsidRDefault="00572678" w:rsidP="00310A50">
            <w:pPr>
              <w:pStyle w:val="THeadfirstBlue"/>
              <w:rPr>
                <w:rFonts w:ascii="Arial" w:hAnsi="Arial" w:cs="Arial"/>
                <w:szCs w:val="18"/>
              </w:rPr>
            </w:pPr>
            <w:bookmarkStart w:id="40" w:name="_FLink_1T_fdll_2"/>
            <w:r w:rsidRPr="00C94C7B">
              <w:rPr>
                <w:rFonts w:ascii="Arial" w:hAnsi="Arial" w:cs="Arial"/>
                <w:szCs w:val="18"/>
              </w:rPr>
              <w:t> </w:t>
            </w:r>
          </w:p>
        </w:tc>
        <w:tc>
          <w:tcPr>
            <w:tcW w:w="714" w:type="dxa"/>
            <w:tcBorders>
              <w:left w:val="single" w:sz="24" w:space="0" w:color="FFFFFF"/>
              <w:bottom w:val="single" w:sz="4" w:space="0" w:color="006EB4"/>
              <w:right w:val="single" w:sz="24" w:space="0" w:color="FFFFFF"/>
            </w:tcBorders>
            <w:shd w:val="clear" w:color="auto" w:fill="FFFFFF"/>
            <w:vAlign w:val="bottom"/>
          </w:tcPr>
          <w:p w:rsidR="00F96435" w:rsidRPr="00C94C7B" w:rsidRDefault="00572678" w:rsidP="00F96435">
            <w:pPr>
              <w:pStyle w:val="THeadfirstNumber"/>
              <w:rPr>
                <w:rFonts w:ascii="Arial" w:hAnsi="Arial" w:cs="Arial"/>
                <w:i/>
                <w:szCs w:val="14"/>
              </w:rPr>
            </w:pPr>
            <w:r w:rsidRPr="00C94C7B">
              <w:rPr>
                <w:rFonts w:ascii="Arial" w:hAnsi="Arial" w:cs="Arial"/>
                <w:i/>
                <w:szCs w:val="14"/>
              </w:rPr>
              <w:t>Einheit</w:t>
            </w:r>
          </w:p>
        </w:tc>
        <w:tc>
          <w:tcPr>
            <w:tcW w:w="867" w:type="dxa"/>
            <w:tcBorders>
              <w:left w:val="single" w:sz="24" w:space="0" w:color="FFFFFF"/>
              <w:bottom w:val="single" w:sz="4" w:space="0" w:color="006EB4"/>
              <w:right w:val="single" w:sz="24" w:space="0" w:color="FFFFFF"/>
            </w:tcBorders>
            <w:shd w:val="clear" w:color="auto" w:fill="FFFFFF"/>
            <w:vAlign w:val="bottom"/>
          </w:tcPr>
          <w:p w:rsidR="00F96435" w:rsidRPr="00C94C7B" w:rsidRDefault="00572678" w:rsidP="00572678">
            <w:pPr>
              <w:pStyle w:val="THeadfirstNumber"/>
              <w:rPr>
                <w:rFonts w:ascii="Arial" w:hAnsi="Arial" w:cs="Arial"/>
                <w:color w:val="006EB4"/>
                <w:sz w:val="18"/>
                <w:szCs w:val="18"/>
              </w:rPr>
            </w:pPr>
            <w:r w:rsidRPr="00C94C7B">
              <w:rPr>
                <w:rFonts w:ascii="Arial" w:hAnsi="Arial" w:cs="Arial"/>
                <w:color w:val="006EB4"/>
                <w:sz w:val="18"/>
                <w:szCs w:val="18"/>
              </w:rPr>
              <w:t>Q1-Q3 2015</w:t>
            </w:r>
          </w:p>
        </w:tc>
        <w:tc>
          <w:tcPr>
            <w:tcW w:w="867" w:type="dxa"/>
            <w:tcBorders>
              <w:left w:val="single" w:sz="24" w:space="0" w:color="FFFFFF"/>
              <w:bottom w:val="single" w:sz="4" w:space="0" w:color="006EB4"/>
              <w:right w:val="single" w:sz="24" w:space="0" w:color="FFFFFF"/>
            </w:tcBorders>
            <w:shd w:val="clear" w:color="auto" w:fill="FFFFFF"/>
            <w:vAlign w:val="bottom"/>
          </w:tcPr>
          <w:p w:rsidR="00F96435" w:rsidRPr="00C94C7B" w:rsidRDefault="00572678" w:rsidP="00572678">
            <w:pPr>
              <w:pStyle w:val="THeadfirstNumber"/>
              <w:rPr>
                <w:rFonts w:ascii="Arial" w:hAnsi="Arial" w:cs="Arial"/>
                <w:sz w:val="18"/>
                <w:szCs w:val="18"/>
              </w:rPr>
            </w:pPr>
            <w:r w:rsidRPr="00C94C7B">
              <w:rPr>
                <w:rFonts w:ascii="Arial" w:hAnsi="Arial" w:cs="Arial"/>
                <w:sz w:val="18"/>
                <w:szCs w:val="18"/>
              </w:rPr>
              <w:t>Q1-Q3 2014</w:t>
            </w:r>
          </w:p>
        </w:tc>
        <w:tc>
          <w:tcPr>
            <w:tcW w:w="986" w:type="dxa"/>
            <w:tcBorders>
              <w:left w:val="single" w:sz="24" w:space="0" w:color="FFFFFF"/>
              <w:bottom w:val="single" w:sz="4" w:space="0" w:color="006EB4"/>
              <w:right w:val="single" w:sz="24" w:space="0" w:color="FFFFFF"/>
            </w:tcBorders>
            <w:shd w:val="clear" w:color="auto" w:fill="FFFFFF"/>
            <w:vAlign w:val="bottom"/>
          </w:tcPr>
          <w:p w:rsidR="00F96435" w:rsidRPr="00C94C7B" w:rsidRDefault="00572678" w:rsidP="00F96435">
            <w:pPr>
              <w:pStyle w:val="THeadfirstNumber"/>
              <w:rPr>
                <w:rFonts w:ascii="Arial" w:hAnsi="Arial" w:cs="Arial"/>
                <w:sz w:val="18"/>
                <w:szCs w:val="18"/>
              </w:rPr>
            </w:pPr>
            <w:r w:rsidRPr="00C94C7B">
              <w:rPr>
                <w:rFonts w:ascii="Arial" w:hAnsi="Arial" w:cs="Arial"/>
                <w:sz w:val="18"/>
                <w:szCs w:val="18"/>
              </w:rPr>
              <w:t>+/-</w:t>
            </w:r>
          </w:p>
        </w:tc>
        <w:tc>
          <w:tcPr>
            <w:tcW w:w="867" w:type="dxa"/>
            <w:tcBorders>
              <w:left w:val="single" w:sz="24" w:space="0" w:color="FFFFFF"/>
              <w:bottom w:val="single" w:sz="4" w:space="0" w:color="006EB4"/>
              <w:right w:val="single" w:sz="24" w:space="0" w:color="FFFFFF"/>
            </w:tcBorders>
            <w:shd w:val="clear" w:color="auto" w:fill="FFFFFF"/>
            <w:vAlign w:val="bottom"/>
          </w:tcPr>
          <w:p w:rsidR="00F96435" w:rsidRPr="00C94C7B" w:rsidRDefault="00572678" w:rsidP="00572678">
            <w:pPr>
              <w:pStyle w:val="THeadfirstNumber"/>
              <w:rPr>
                <w:rFonts w:ascii="Arial" w:hAnsi="Arial" w:cs="Arial"/>
                <w:color w:val="006EB4"/>
                <w:sz w:val="18"/>
                <w:szCs w:val="18"/>
              </w:rPr>
            </w:pPr>
            <w:r w:rsidRPr="00C94C7B">
              <w:rPr>
                <w:rFonts w:ascii="Arial" w:hAnsi="Arial" w:cs="Arial"/>
                <w:color w:val="006EB4"/>
                <w:sz w:val="18"/>
                <w:szCs w:val="18"/>
              </w:rPr>
              <w:t>Q3 2015</w:t>
            </w:r>
          </w:p>
        </w:tc>
        <w:tc>
          <w:tcPr>
            <w:tcW w:w="867" w:type="dxa"/>
            <w:tcBorders>
              <w:left w:val="single" w:sz="24" w:space="0" w:color="FFFFFF"/>
              <w:bottom w:val="single" w:sz="4" w:space="0" w:color="006EB4"/>
              <w:right w:val="single" w:sz="24" w:space="0" w:color="FFFFFF"/>
            </w:tcBorders>
            <w:shd w:val="clear" w:color="auto" w:fill="FFFFFF"/>
            <w:vAlign w:val="bottom"/>
          </w:tcPr>
          <w:p w:rsidR="00F96435" w:rsidRPr="00C94C7B" w:rsidRDefault="00572678" w:rsidP="00572678">
            <w:pPr>
              <w:pStyle w:val="THeadfirstNumber"/>
              <w:rPr>
                <w:rFonts w:ascii="Arial" w:hAnsi="Arial" w:cs="Arial"/>
                <w:sz w:val="18"/>
                <w:szCs w:val="18"/>
              </w:rPr>
            </w:pPr>
            <w:r w:rsidRPr="00C94C7B">
              <w:rPr>
                <w:rFonts w:ascii="Arial" w:hAnsi="Arial" w:cs="Arial"/>
                <w:sz w:val="18"/>
                <w:szCs w:val="18"/>
              </w:rPr>
              <w:t>Q3 2014</w:t>
            </w:r>
          </w:p>
        </w:tc>
        <w:tc>
          <w:tcPr>
            <w:tcW w:w="1148" w:type="dxa"/>
            <w:tcBorders>
              <w:left w:val="single" w:sz="24" w:space="0" w:color="FFFFFF"/>
              <w:bottom w:val="single" w:sz="4" w:space="0" w:color="006EB4"/>
              <w:right w:val="single" w:sz="24" w:space="0" w:color="FFFFFF"/>
            </w:tcBorders>
            <w:shd w:val="clear" w:color="auto" w:fill="FFFFFF"/>
            <w:vAlign w:val="bottom"/>
          </w:tcPr>
          <w:p w:rsidR="00F96435" w:rsidRPr="00C94C7B" w:rsidRDefault="00572678" w:rsidP="00F96435">
            <w:pPr>
              <w:pStyle w:val="THeadfirstNumber"/>
              <w:rPr>
                <w:rFonts w:ascii="Arial" w:hAnsi="Arial" w:cs="Arial"/>
                <w:sz w:val="18"/>
                <w:szCs w:val="18"/>
              </w:rPr>
            </w:pPr>
            <w:r w:rsidRPr="00C94C7B">
              <w:rPr>
                <w:rFonts w:ascii="Arial" w:hAnsi="Arial" w:cs="Arial"/>
                <w:sz w:val="18"/>
                <w:szCs w:val="18"/>
              </w:rPr>
              <w:t>+/-</w:t>
            </w:r>
          </w:p>
        </w:tc>
        <w:tc>
          <w:tcPr>
            <w:tcW w:w="873" w:type="dxa"/>
            <w:tcBorders>
              <w:left w:val="single" w:sz="24" w:space="0" w:color="FFFFFF"/>
              <w:bottom w:val="single" w:sz="4" w:space="0" w:color="006EB4"/>
              <w:right w:val="single" w:sz="24" w:space="0" w:color="FFFFFF"/>
            </w:tcBorders>
            <w:shd w:val="clear" w:color="auto" w:fill="FFFFFF"/>
            <w:vAlign w:val="bottom"/>
          </w:tcPr>
          <w:p w:rsidR="00F96435" w:rsidRPr="00C94C7B" w:rsidRDefault="00572678" w:rsidP="00572678">
            <w:pPr>
              <w:pStyle w:val="THeadfirstNumber"/>
              <w:rPr>
                <w:rFonts w:ascii="Arial" w:hAnsi="Arial" w:cs="Arial"/>
                <w:sz w:val="18"/>
                <w:szCs w:val="18"/>
              </w:rPr>
            </w:pPr>
            <w:r w:rsidRPr="00C94C7B">
              <w:rPr>
                <w:rFonts w:ascii="Arial" w:hAnsi="Arial" w:cs="Arial"/>
                <w:sz w:val="18"/>
                <w:szCs w:val="18"/>
              </w:rPr>
              <w:t>2014</w:t>
            </w:r>
          </w:p>
        </w:tc>
      </w:tr>
      <w:tr w:rsidR="00F96435" w:rsidRPr="00C94C7B" w:rsidTr="00310A50">
        <w:trPr>
          <w:trHeight w:val="329"/>
        </w:trPr>
        <w:tc>
          <w:tcPr>
            <w:tcW w:w="2457" w:type="dxa"/>
            <w:tcBorders>
              <w:top w:val="single" w:sz="4" w:space="0" w:color="006EB4"/>
              <w:bottom w:val="single" w:sz="2" w:space="0" w:color="68676C"/>
              <w:right w:val="single" w:sz="24" w:space="0" w:color="FFFFFF"/>
            </w:tcBorders>
            <w:shd w:val="clear" w:color="auto" w:fill="FFFFFF"/>
            <w:vAlign w:val="bottom"/>
          </w:tcPr>
          <w:p w:rsidR="00F96435" w:rsidRPr="00C94C7B" w:rsidRDefault="00572678" w:rsidP="00AB176A">
            <w:pPr>
              <w:pStyle w:val="TBodynormalText"/>
              <w:rPr>
                <w:rFonts w:ascii="Arial" w:hAnsi="Arial" w:cs="Arial"/>
                <w:b/>
                <w:sz w:val="18"/>
                <w:szCs w:val="18"/>
              </w:rPr>
            </w:pPr>
            <w:r w:rsidRPr="00C94C7B">
              <w:rPr>
                <w:rFonts w:ascii="Arial" w:hAnsi="Arial" w:cs="Arial"/>
                <w:b/>
                <w:sz w:val="18"/>
                <w:szCs w:val="18"/>
              </w:rPr>
              <w:t xml:space="preserve">Umsatz </w:t>
            </w:r>
          </w:p>
        </w:tc>
        <w:tc>
          <w:tcPr>
            <w:tcW w:w="714"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F96435" w:rsidRPr="00C94C7B" w:rsidRDefault="00572678" w:rsidP="00AB176A">
            <w:pPr>
              <w:pStyle w:val="TBodynormalNumber"/>
              <w:rPr>
                <w:rFonts w:ascii="Arial" w:hAnsi="Arial" w:cs="Arial"/>
                <w:b/>
                <w:i/>
                <w:szCs w:val="14"/>
              </w:rPr>
            </w:pPr>
            <w:r w:rsidRPr="00C94C7B">
              <w:rPr>
                <w:rFonts w:ascii="Arial" w:hAnsi="Arial" w:cs="Arial"/>
                <w:b/>
                <w:i/>
                <w:szCs w:val="14"/>
              </w:rPr>
              <w:t>MEUR</w:t>
            </w:r>
          </w:p>
        </w:tc>
        <w:tc>
          <w:tcPr>
            <w:tcW w:w="867"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b/>
                <w:color w:val="006EB4"/>
                <w:sz w:val="18"/>
                <w:szCs w:val="18"/>
              </w:rPr>
            </w:pPr>
            <w:r w:rsidRPr="00C94C7B">
              <w:rPr>
                <w:rFonts w:ascii="Arial" w:hAnsi="Arial" w:cs="Arial"/>
                <w:b/>
                <w:color w:val="006EB4"/>
                <w:sz w:val="18"/>
                <w:szCs w:val="18"/>
              </w:rPr>
              <w:t>4.589,1</w:t>
            </w:r>
          </w:p>
        </w:tc>
        <w:tc>
          <w:tcPr>
            <w:tcW w:w="867"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b/>
                <w:sz w:val="18"/>
                <w:szCs w:val="18"/>
              </w:rPr>
            </w:pPr>
            <w:r w:rsidRPr="00C94C7B">
              <w:rPr>
                <w:rFonts w:ascii="Arial" w:hAnsi="Arial" w:cs="Arial"/>
                <w:b/>
                <w:sz w:val="18"/>
                <w:szCs w:val="18"/>
              </w:rPr>
              <w:t>4.122,9</w:t>
            </w:r>
          </w:p>
        </w:tc>
        <w:tc>
          <w:tcPr>
            <w:tcW w:w="986"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b/>
                <w:sz w:val="18"/>
                <w:szCs w:val="18"/>
              </w:rPr>
            </w:pPr>
            <w:r w:rsidRPr="00C94C7B">
              <w:rPr>
                <w:rFonts w:ascii="Arial" w:hAnsi="Arial" w:cs="Arial"/>
                <w:b/>
                <w:sz w:val="18"/>
                <w:szCs w:val="18"/>
              </w:rPr>
              <w:t>+11,3%</w:t>
            </w:r>
          </w:p>
        </w:tc>
        <w:tc>
          <w:tcPr>
            <w:tcW w:w="867"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b/>
                <w:color w:val="006EB4"/>
                <w:sz w:val="18"/>
                <w:szCs w:val="18"/>
              </w:rPr>
            </w:pPr>
            <w:r w:rsidRPr="00C94C7B">
              <w:rPr>
                <w:rFonts w:ascii="Arial" w:hAnsi="Arial" w:cs="Arial"/>
                <w:b/>
                <w:color w:val="006EB4"/>
                <w:sz w:val="18"/>
                <w:szCs w:val="18"/>
              </w:rPr>
              <w:t>1.583,5</w:t>
            </w:r>
          </w:p>
        </w:tc>
        <w:tc>
          <w:tcPr>
            <w:tcW w:w="867"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b/>
                <w:sz w:val="18"/>
                <w:szCs w:val="18"/>
              </w:rPr>
            </w:pPr>
            <w:r w:rsidRPr="00C94C7B">
              <w:rPr>
                <w:rFonts w:ascii="Arial" w:hAnsi="Arial" w:cs="Arial"/>
                <w:b/>
                <w:sz w:val="18"/>
                <w:szCs w:val="18"/>
              </w:rPr>
              <w:t>1.463,5</w:t>
            </w:r>
          </w:p>
        </w:tc>
        <w:tc>
          <w:tcPr>
            <w:tcW w:w="1148"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b/>
                <w:sz w:val="18"/>
                <w:szCs w:val="18"/>
              </w:rPr>
            </w:pPr>
            <w:r w:rsidRPr="00C94C7B">
              <w:rPr>
                <w:rFonts w:ascii="Arial" w:hAnsi="Arial" w:cs="Arial"/>
                <w:b/>
                <w:sz w:val="18"/>
                <w:szCs w:val="18"/>
              </w:rPr>
              <w:t>+8,2%</w:t>
            </w:r>
          </w:p>
        </w:tc>
        <w:tc>
          <w:tcPr>
            <w:tcW w:w="873"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b/>
                <w:sz w:val="18"/>
                <w:szCs w:val="18"/>
              </w:rPr>
            </w:pPr>
            <w:r w:rsidRPr="00C94C7B">
              <w:rPr>
                <w:rFonts w:ascii="Arial" w:hAnsi="Arial" w:cs="Arial"/>
                <w:b/>
                <w:sz w:val="18"/>
                <w:szCs w:val="18"/>
              </w:rPr>
              <w:t>5.859,3</w:t>
            </w:r>
          </w:p>
        </w:tc>
      </w:tr>
      <w:tr w:rsidR="00F96435" w:rsidRPr="00C94C7B" w:rsidTr="00310A50">
        <w:trPr>
          <w:trHeight w:val="329"/>
        </w:trPr>
        <w:tc>
          <w:tcPr>
            <w:tcW w:w="2457" w:type="dxa"/>
            <w:tcBorders>
              <w:top w:val="single" w:sz="2" w:space="0" w:color="68676C"/>
              <w:bottom w:val="single" w:sz="2" w:space="0" w:color="68676C"/>
              <w:right w:val="single" w:sz="24" w:space="0" w:color="FFFFFF"/>
            </w:tcBorders>
            <w:shd w:val="clear" w:color="auto" w:fill="FFFFFF"/>
            <w:vAlign w:val="bottom"/>
          </w:tcPr>
          <w:p w:rsidR="00F96435" w:rsidRPr="00C94C7B" w:rsidRDefault="00572678" w:rsidP="00AB176A">
            <w:pPr>
              <w:pStyle w:val="TBodynormalText"/>
              <w:rPr>
                <w:rFonts w:ascii="Arial" w:hAnsi="Arial" w:cs="Arial"/>
                <w:sz w:val="18"/>
                <w:szCs w:val="18"/>
              </w:rPr>
            </w:pPr>
            <w:r w:rsidRPr="00C94C7B">
              <w:rPr>
                <w:rFonts w:ascii="Arial" w:hAnsi="Arial" w:cs="Arial"/>
                <w:sz w:val="18"/>
                <w:szCs w:val="18"/>
              </w:rPr>
              <w:t xml:space="preserve">    HYDRO</w:t>
            </w:r>
          </w:p>
        </w:tc>
        <w:tc>
          <w:tcPr>
            <w:tcW w:w="714"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AB176A">
            <w:pPr>
              <w:pStyle w:val="TBodynormalNumber"/>
              <w:rPr>
                <w:rFonts w:ascii="Arial" w:hAnsi="Arial" w:cs="Arial"/>
                <w:i/>
                <w:szCs w:val="14"/>
              </w:rPr>
            </w:pPr>
            <w:r w:rsidRPr="00C94C7B">
              <w:rPr>
                <w:rFonts w:ascii="Arial" w:hAnsi="Arial" w:cs="Arial"/>
                <w:i/>
                <w:szCs w:val="14"/>
              </w:rPr>
              <w:t>MEUR</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color w:val="006EB4"/>
                <w:sz w:val="18"/>
                <w:szCs w:val="18"/>
              </w:rPr>
            </w:pPr>
            <w:r w:rsidRPr="00C94C7B">
              <w:rPr>
                <w:rFonts w:ascii="Arial" w:hAnsi="Arial" w:cs="Arial"/>
                <w:color w:val="006EB4"/>
                <w:sz w:val="18"/>
                <w:szCs w:val="18"/>
              </w:rPr>
              <w:t>1.309,6</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1.232,2</w:t>
            </w:r>
          </w:p>
        </w:tc>
        <w:tc>
          <w:tcPr>
            <w:tcW w:w="98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+6,3%</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color w:val="006EB4"/>
                <w:sz w:val="18"/>
                <w:szCs w:val="18"/>
              </w:rPr>
            </w:pPr>
            <w:r w:rsidRPr="00C94C7B">
              <w:rPr>
                <w:rFonts w:ascii="Arial" w:hAnsi="Arial" w:cs="Arial"/>
                <w:color w:val="006EB4"/>
                <w:sz w:val="18"/>
                <w:szCs w:val="18"/>
              </w:rPr>
              <w:t>443,3</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426,8</w:t>
            </w:r>
          </w:p>
        </w:tc>
        <w:tc>
          <w:tcPr>
            <w:tcW w:w="114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+3,9%</w:t>
            </w:r>
          </w:p>
        </w:tc>
        <w:tc>
          <w:tcPr>
            <w:tcW w:w="873"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1.752,3</w:t>
            </w:r>
          </w:p>
        </w:tc>
      </w:tr>
      <w:tr w:rsidR="00F96435" w:rsidRPr="00C94C7B" w:rsidTr="00310A50">
        <w:trPr>
          <w:trHeight w:val="329"/>
        </w:trPr>
        <w:tc>
          <w:tcPr>
            <w:tcW w:w="2457" w:type="dxa"/>
            <w:tcBorders>
              <w:top w:val="single" w:sz="2" w:space="0" w:color="68676C"/>
              <w:bottom w:val="single" w:sz="2" w:space="0" w:color="68676C"/>
              <w:right w:val="single" w:sz="24" w:space="0" w:color="FFFFFF"/>
            </w:tcBorders>
            <w:shd w:val="clear" w:color="auto" w:fill="FFFFFF"/>
            <w:vAlign w:val="bottom"/>
          </w:tcPr>
          <w:p w:rsidR="00F96435" w:rsidRPr="00C94C7B" w:rsidRDefault="00572678" w:rsidP="00AB176A">
            <w:pPr>
              <w:pStyle w:val="TBodynormalText"/>
              <w:rPr>
                <w:rFonts w:ascii="Arial" w:hAnsi="Arial" w:cs="Arial"/>
                <w:sz w:val="18"/>
                <w:szCs w:val="18"/>
              </w:rPr>
            </w:pPr>
            <w:r w:rsidRPr="00C94C7B">
              <w:rPr>
                <w:rFonts w:ascii="Arial" w:hAnsi="Arial" w:cs="Arial"/>
                <w:sz w:val="18"/>
                <w:szCs w:val="18"/>
              </w:rPr>
              <w:t xml:space="preserve">    PULP &amp; PAPER</w:t>
            </w:r>
          </w:p>
        </w:tc>
        <w:tc>
          <w:tcPr>
            <w:tcW w:w="714"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AB176A">
            <w:pPr>
              <w:pStyle w:val="TBodynormalNumber"/>
              <w:rPr>
                <w:rFonts w:ascii="Arial" w:hAnsi="Arial" w:cs="Arial"/>
                <w:i/>
                <w:szCs w:val="14"/>
              </w:rPr>
            </w:pPr>
            <w:r w:rsidRPr="00C94C7B">
              <w:rPr>
                <w:rFonts w:ascii="Arial" w:hAnsi="Arial" w:cs="Arial"/>
                <w:i/>
                <w:szCs w:val="14"/>
              </w:rPr>
              <w:t>MEUR</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color w:val="006EB4"/>
                <w:sz w:val="18"/>
                <w:szCs w:val="18"/>
              </w:rPr>
            </w:pPr>
            <w:r w:rsidRPr="00C94C7B">
              <w:rPr>
                <w:rFonts w:ascii="Arial" w:hAnsi="Arial" w:cs="Arial"/>
                <w:color w:val="006EB4"/>
                <w:sz w:val="18"/>
                <w:szCs w:val="18"/>
              </w:rPr>
              <w:t>1.586,4</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1.369,9</w:t>
            </w:r>
          </w:p>
        </w:tc>
        <w:tc>
          <w:tcPr>
            <w:tcW w:w="98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+15,8%</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color w:val="006EB4"/>
                <w:sz w:val="18"/>
                <w:szCs w:val="18"/>
              </w:rPr>
            </w:pPr>
            <w:r w:rsidRPr="00C94C7B">
              <w:rPr>
                <w:rFonts w:ascii="Arial" w:hAnsi="Arial" w:cs="Arial"/>
                <w:color w:val="006EB4"/>
                <w:sz w:val="18"/>
                <w:szCs w:val="18"/>
              </w:rPr>
              <w:t>542,5</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500,6</w:t>
            </w:r>
          </w:p>
        </w:tc>
        <w:tc>
          <w:tcPr>
            <w:tcW w:w="114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+8,4%</w:t>
            </w:r>
          </w:p>
        </w:tc>
        <w:tc>
          <w:tcPr>
            <w:tcW w:w="873"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1.969,3</w:t>
            </w:r>
          </w:p>
        </w:tc>
      </w:tr>
      <w:tr w:rsidR="00F96435" w:rsidRPr="00C94C7B" w:rsidTr="00310A50">
        <w:trPr>
          <w:trHeight w:val="329"/>
        </w:trPr>
        <w:tc>
          <w:tcPr>
            <w:tcW w:w="2457" w:type="dxa"/>
            <w:tcBorders>
              <w:top w:val="single" w:sz="2" w:space="0" w:color="68676C"/>
              <w:bottom w:val="single" w:sz="2" w:space="0" w:color="68676C"/>
              <w:right w:val="single" w:sz="24" w:space="0" w:color="FFFFFF"/>
            </w:tcBorders>
            <w:shd w:val="clear" w:color="auto" w:fill="FFFFFF"/>
            <w:vAlign w:val="bottom"/>
          </w:tcPr>
          <w:p w:rsidR="00F96435" w:rsidRPr="00C94C7B" w:rsidRDefault="00572678" w:rsidP="00AB176A">
            <w:pPr>
              <w:pStyle w:val="TBodynormalText"/>
              <w:rPr>
                <w:rFonts w:ascii="Arial" w:hAnsi="Arial" w:cs="Arial"/>
                <w:sz w:val="18"/>
                <w:szCs w:val="18"/>
              </w:rPr>
            </w:pPr>
            <w:r w:rsidRPr="00C94C7B">
              <w:rPr>
                <w:rFonts w:ascii="Arial" w:hAnsi="Arial" w:cs="Arial"/>
                <w:sz w:val="18"/>
                <w:szCs w:val="18"/>
              </w:rPr>
              <w:t xml:space="preserve">    METALS</w:t>
            </w:r>
          </w:p>
        </w:tc>
        <w:tc>
          <w:tcPr>
            <w:tcW w:w="714"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AB176A">
            <w:pPr>
              <w:pStyle w:val="TBodynormalNumber"/>
              <w:rPr>
                <w:rFonts w:ascii="Arial" w:hAnsi="Arial" w:cs="Arial"/>
                <w:i/>
                <w:szCs w:val="14"/>
              </w:rPr>
            </w:pPr>
            <w:r w:rsidRPr="00C94C7B">
              <w:rPr>
                <w:rFonts w:ascii="Arial" w:hAnsi="Arial" w:cs="Arial"/>
                <w:i/>
                <w:szCs w:val="14"/>
              </w:rPr>
              <w:t>MEUR</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color w:val="006EB4"/>
                <w:sz w:val="18"/>
                <w:szCs w:val="18"/>
              </w:rPr>
            </w:pPr>
            <w:r w:rsidRPr="00C94C7B">
              <w:rPr>
                <w:rFonts w:ascii="Arial" w:hAnsi="Arial" w:cs="Arial"/>
                <w:color w:val="006EB4"/>
                <w:sz w:val="18"/>
                <w:szCs w:val="18"/>
              </w:rPr>
              <w:t>1.239,8</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1.111,8</w:t>
            </w:r>
          </w:p>
        </w:tc>
        <w:tc>
          <w:tcPr>
            <w:tcW w:w="98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+11,5%</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color w:val="006EB4"/>
                <w:sz w:val="18"/>
                <w:szCs w:val="18"/>
              </w:rPr>
            </w:pPr>
            <w:r w:rsidRPr="00C94C7B">
              <w:rPr>
                <w:rFonts w:ascii="Arial" w:hAnsi="Arial" w:cs="Arial"/>
                <w:color w:val="006EB4"/>
                <w:sz w:val="18"/>
                <w:szCs w:val="18"/>
              </w:rPr>
              <w:t>443,7</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389,5</w:t>
            </w:r>
          </w:p>
        </w:tc>
        <w:tc>
          <w:tcPr>
            <w:tcW w:w="114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+13,9%</w:t>
            </w:r>
          </w:p>
        </w:tc>
        <w:tc>
          <w:tcPr>
            <w:tcW w:w="873"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1.550,4</w:t>
            </w:r>
          </w:p>
        </w:tc>
      </w:tr>
      <w:tr w:rsidR="00F96435" w:rsidRPr="00C94C7B" w:rsidTr="00310A50">
        <w:trPr>
          <w:trHeight w:val="329"/>
        </w:trPr>
        <w:tc>
          <w:tcPr>
            <w:tcW w:w="2457" w:type="dxa"/>
            <w:tcBorders>
              <w:top w:val="single" w:sz="2" w:space="0" w:color="68676C"/>
              <w:bottom w:val="single" w:sz="2" w:space="0" w:color="68676C"/>
              <w:right w:val="single" w:sz="24" w:space="0" w:color="FFFFFF"/>
            </w:tcBorders>
            <w:shd w:val="clear" w:color="auto" w:fill="FFFFFF"/>
            <w:vAlign w:val="bottom"/>
          </w:tcPr>
          <w:p w:rsidR="00F96435" w:rsidRPr="00C94C7B" w:rsidRDefault="00572678" w:rsidP="00AB176A">
            <w:pPr>
              <w:pStyle w:val="TBodynormalText"/>
              <w:rPr>
                <w:rFonts w:ascii="Arial" w:hAnsi="Arial" w:cs="Arial"/>
                <w:sz w:val="18"/>
                <w:szCs w:val="18"/>
              </w:rPr>
            </w:pPr>
            <w:r w:rsidRPr="00C94C7B">
              <w:rPr>
                <w:rFonts w:ascii="Arial" w:hAnsi="Arial" w:cs="Arial"/>
                <w:sz w:val="18"/>
                <w:szCs w:val="18"/>
              </w:rPr>
              <w:t xml:space="preserve">    SEPARATION</w:t>
            </w:r>
          </w:p>
        </w:tc>
        <w:tc>
          <w:tcPr>
            <w:tcW w:w="714"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AB176A">
            <w:pPr>
              <w:pStyle w:val="TBodynormalNumber"/>
              <w:rPr>
                <w:rFonts w:ascii="Arial" w:hAnsi="Arial" w:cs="Arial"/>
                <w:i/>
                <w:szCs w:val="14"/>
              </w:rPr>
            </w:pPr>
            <w:r w:rsidRPr="00C94C7B">
              <w:rPr>
                <w:rFonts w:ascii="Arial" w:hAnsi="Arial" w:cs="Arial"/>
                <w:i/>
                <w:szCs w:val="14"/>
              </w:rPr>
              <w:t>MEUR</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color w:val="006EB4"/>
                <w:sz w:val="18"/>
                <w:szCs w:val="18"/>
              </w:rPr>
            </w:pPr>
            <w:r w:rsidRPr="00C94C7B">
              <w:rPr>
                <w:rFonts w:ascii="Arial" w:hAnsi="Arial" w:cs="Arial"/>
                <w:color w:val="006EB4"/>
                <w:sz w:val="18"/>
                <w:szCs w:val="18"/>
              </w:rPr>
              <w:t>453,3</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409,0</w:t>
            </w:r>
          </w:p>
        </w:tc>
        <w:tc>
          <w:tcPr>
            <w:tcW w:w="98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+10,8%</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color w:val="006EB4"/>
                <w:sz w:val="18"/>
                <w:szCs w:val="18"/>
              </w:rPr>
            </w:pPr>
            <w:r w:rsidRPr="00C94C7B">
              <w:rPr>
                <w:rFonts w:ascii="Arial" w:hAnsi="Arial" w:cs="Arial"/>
                <w:color w:val="006EB4"/>
                <w:sz w:val="18"/>
                <w:szCs w:val="18"/>
              </w:rPr>
              <w:t>154,0</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146,6</w:t>
            </w:r>
          </w:p>
        </w:tc>
        <w:tc>
          <w:tcPr>
            <w:tcW w:w="114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+5,0%</w:t>
            </w:r>
          </w:p>
        </w:tc>
        <w:tc>
          <w:tcPr>
            <w:tcW w:w="873"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587,3</w:t>
            </w:r>
          </w:p>
        </w:tc>
      </w:tr>
      <w:tr w:rsidR="00F96435" w:rsidRPr="00C94C7B" w:rsidTr="00310A50">
        <w:trPr>
          <w:trHeight w:val="329"/>
        </w:trPr>
        <w:tc>
          <w:tcPr>
            <w:tcW w:w="2457" w:type="dxa"/>
            <w:tcBorders>
              <w:top w:val="single" w:sz="2" w:space="0" w:color="68676C"/>
              <w:bottom w:val="single" w:sz="2" w:space="0" w:color="68676C"/>
              <w:right w:val="single" w:sz="24" w:space="0" w:color="FFFFFF"/>
            </w:tcBorders>
            <w:shd w:val="clear" w:color="auto" w:fill="FFFFFF"/>
            <w:vAlign w:val="bottom"/>
          </w:tcPr>
          <w:p w:rsidR="00F96435" w:rsidRPr="00C94C7B" w:rsidRDefault="00572678" w:rsidP="00AB176A">
            <w:pPr>
              <w:pStyle w:val="TBodynormalText"/>
              <w:rPr>
                <w:rFonts w:ascii="Arial" w:hAnsi="Arial" w:cs="Arial"/>
                <w:b/>
                <w:sz w:val="18"/>
                <w:szCs w:val="18"/>
              </w:rPr>
            </w:pPr>
            <w:r w:rsidRPr="00C94C7B">
              <w:rPr>
                <w:rFonts w:ascii="Arial" w:hAnsi="Arial" w:cs="Arial"/>
                <w:b/>
                <w:sz w:val="18"/>
                <w:szCs w:val="18"/>
              </w:rPr>
              <w:t>Auftragseingang</w:t>
            </w:r>
          </w:p>
        </w:tc>
        <w:tc>
          <w:tcPr>
            <w:tcW w:w="714"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AB176A">
            <w:pPr>
              <w:pStyle w:val="TBodynormalNumber"/>
              <w:rPr>
                <w:rFonts w:ascii="Arial" w:hAnsi="Arial" w:cs="Arial"/>
                <w:b/>
                <w:i/>
                <w:szCs w:val="14"/>
              </w:rPr>
            </w:pPr>
            <w:r w:rsidRPr="00C94C7B">
              <w:rPr>
                <w:rFonts w:ascii="Arial" w:hAnsi="Arial" w:cs="Arial"/>
                <w:b/>
                <w:i/>
                <w:szCs w:val="14"/>
              </w:rPr>
              <w:t>MEUR</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b/>
                <w:color w:val="006EB4"/>
                <w:sz w:val="18"/>
                <w:szCs w:val="18"/>
              </w:rPr>
            </w:pPr>
            <w:r w:rsidRPr="00C94C7B">
              <w:rPr>
                <w:rFonts w:ascii="Arial" w:hAnsi="Arial" w:cs="Arial"/>
                <w:b/>
                <w:color w:val="006EB4"/>
                <w:sz w:val="18"/>
                <w:szCs w:val="18"/>
              </w:rPr>
              <w:t>3.767,6</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b/>
                <w:sz w:val="18"/>
                <w:szCs w:val="18"/>
              </w:rPr>
            </w:pPr>
            <w:r w:rsidRPr="00C94C7B">
              <w:rPr>
                <w:rFonts w:ascii="Arial" w:hAnsi="Arial" w:cs="Arial"/>
                <w:b/>
                <w:sz w:val="18"/>
                <w:szCs w:val="18"/>
              </w:rPr>
              <w:t>4.571,6</w:t>
            </w:r>
          </w:p>
        </w:tc>
        <w:tc>
          <w:tcPr>
            <w:tcW w:w="98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b/>
                <w:sz w:val="18"/>
                <w:szCs w:val="18"/>
              </w:rPr>
            </w:pPr>
            <w:r w:rsidRPr="00C94C7B">
              <w:rPr>
                <w:rFonts w:ascii="Arial" w:hAnsi="Arial" w:cs="Arial"/>
                <w:b/>
                <w:sz w:val="18"/>
                <w:szCs w:val="18"/>
              </w:rPr>
              <w:noBreakHyphen/>
              <w:t>17,6%</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b/>
                <w:color w:val="006EB4"/>
                <w:sz w:val="18"/>
                <w:szCs w:val="18"/>
              </w:rPr>
            </w:pPr>
            <w:r w:rsidRPr="00C94C7B">
              <w:rPr>
                <w:rFonts w:ascii="Arial" w:hAnsi="Arial" w:cs="Arial"/>
                <w:b/>
                <w:color w:val="006EB4"/>
                <w:sz w:val="18"/>
                <w:szCs w:val="18"/>
              </w:rPr>
              <w:t>1.187,6</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b/>
                <w:sz w:val="18"/>
                <w:szCs w:val="18"/>
              </w:rPr>
            </w:pPr>
            <w:r w:rsidRPr="00C94C7B">
              <w:rPr>
                <w:rFonts w:ascii="Arial" w:hAnsi="Arial" w:cs="Arial"/>
                <w:b/>
                <w:sz w:val="18"/>
                <w:szCs w:val="18"/>
              </w:rPr>
              <w:t>1.591,5</w:t>
            </w:r>
          </w:p>
        </w:tc>
        <w:tc>
          <w:tcPr>
            <w:tcW w:w="114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b/>
                <w:sz w:val="18"/>
                <w:szCs w:val="18"/>
              </w:rPr>
            </w:pPr>
            <w:r w:rsidRPr="00C94C7B">
              <w:rPr>
                <w:rFonts w:ascii="Arial" w:hAnsi="Arial" w:cs="Arial"/>
                <w:b/>
                <w:sz w:val="18"/>
                <w:szCs w:val="18"/>
              </w:rPr>
              <w:noBreakHyphen/>
              <w:t>25,4%</w:t>
            </w:r>
          </w:p>
        </w:tc>
        <w:tc>
          <w:tcPr>
            <w:tcW w:w="873"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b/>
                <w:sz w:val="18"/>
                <w:szCs w:val="18"/>
              </w:rPr>
            </w:pPr>
            <w:r w:rsidRPr="00C94C7B">
              <w:rPr>
                <w:rFonts w:ascii="Arial" w:hAnsi="Arial" w:cs="Arial"/>
                <w:b/>
                <w:sz w:val="18"/>
                <w:szCs w:val="18"/>
              </w:rPr>
              <w:t>6.101,0</w:t>
            </w:r>
          </w:p>
        </w:tc>
      </w:tr>
      <w:tr w:rsidR="00F96435" w:rsidRPr="00C94C7B" w:rsidTr="00310A50">
        <w:trPr>
          <w:trHeight w:val="329"/>
        </w:trPr>
        <w:tc>
          <w:tcPr>
            <w:tcW w:w="2457" w:type="dxa"/>
            <w:tcBorders>
              <w:top w:val="single" w:sz="2" w:space="0" w:color="68676C"/>
              <w:bottom w:val="single" w:sz="2" w:space="0" w:color="68676C"/>
              <w:right w:val="single" w:sz="24" w:space="0" w:color="FFFFFF"/>
            </w:tcBorders>
            <w:shd w:val="clear" w:color="auto" w:fill="FFFFFF"/>
            <w:vAlign w:val="bottom"/>
          </w:tcPr>
          <w:p w:rsidR="00F96435" w:rsidRPr="00C94C7B" w:rsidRDefault="00572678" w:rsidP="00AB176A">
            <w:pPr>
              <w:pStyle w:val="TBodynormalText"/>
              <w:rPr>
                <w:rFonts w:ascii="Arial" w:hAnsi="Arial" w:cs="Arial"/>
                <w:sz w:val="18"/>
                <w:szCs w:val="18"/>
              </w:rPr>
            </w:pPr>
            <w:r w:rsidRPr="00C94C7B">
              <w:rPr>
                <w:rFonts w:ascii="Arial" w:hAnsi="Arial" w:cs="Arial"/>
                <w:sz w:val="18"/>
                <w:szCs w:val="18"/>
              </w:rPr>
              <w:t xml:space="preserve">    HYDRO</w:t>
            </w:r>
          </w:p>
        </w:tc>
        <w:tc>
          <w:tcPr>
            <w:tcW w:w="714"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AB176A">
            <w:pPr>
              <w:pStyle w:val="TBodynormalNumber"/>
              <w:rPr>
                <w:rFonts w:ascii="Arial" w:hAnsi="Arial" w:cs="Arial"/>
                <w:i/>
                <w:szCs w:val="14"/>
              </w:rPr>
            </w:pPr>
            <w:r w:rsidRPr="00C94C7B">
              <w:rPr>
                <w:rFonts w:ascii="Arial" w:hAnsi="Arial" w:cs="Arial"/>
                <w:i/>
                <w:szCs w:val="14"/>
              </w:rPr>
              <w:t>MEUR</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color w:val="006EB4"/>
                <w:sz w:val="18"/>
                <w:szCs w:val="18"/>
              </w:rPr>
            </w:pPr>
            <w:r w:rsidRPr="00C94C7B">
              <w:rPr>
                <w:rFonts w:ascii="Arial" w:hAnsi="Arial" w:cs="Arial"/>
                <w:color w:val="006EB4"/>
                <w:sz w:val="18"/>
                <w:szCs w:val="18"/>
              </w:rPr>
              <w:t>1.122,0</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1.166,0</w:t>
            </w:r>
          </w:p>
        </w:tc>
        <w:tc>
          <w:tcPr>
            <w:tcW w:w="98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noBreakHyphen/>
              <w:t>3,8%</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color w:val="006EB4"/>
                <w:sz w:val="18"/>
                <w:szCs w:val="18"/>
              </w:rPr>
            </w:pPr>
            <w:r w:rsidRPr="00C94C7B">
              <w:rPr>
                <w:rFonts w:ascii="Arial" w:hAnsi="Arial" w:cs="Arial"/>
                <w:color w:val="006EB4"/>
                <w:sz w:val="18"/>
                <w:szCs w:val="18"/>
              </w:rPr>
              <w:t>327,3</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351,4</w:t>
            </w:r>
          </w:p>
        </w:tc>
        <w:tc>
          <w:tcPr>
            <w:tcW w:w="114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noBreakHyphen/>
              <w:t>6,9%</w:t>
            </w:r>
          </w:p>
        </w:tc>
        <w:tc>
          <w:tcPr>
            <w:tcW w:w="873"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1.816,7</w:t>
            </w:r>
          </w:p>
        </w:tc>
      </w:tr>
      <w:tr w:rsidR="00F96435" w:rsidRPr="00C94C7B" w:rsidTr="00310A50">
        <w:trPr>
          <w:trHeight w:val="329"/>
        </w:trPr>
        <w:tc>
          <w:tcPr>
            <w:tcW w:w="2457" w:type="dxa"/>
            <w:tcBorders>
              <w:top w:val="single" w:sz="2" w:space="0" w:color="68676C"/>
              <w:bottom w:val="single" w:sz="2" w:space="0" w:color="68676C"/>
              <w:right w:val="single" w:sz="24" w:space="0" w:color="FFFFFF"/>
            </w:tcBorders>
            <w:shd w:val="clear" w:color="auto" w:fill="FFFFFF"/>
            <w:vAlign w:val="bottom"/>
          </w:tcPr>
          <w:p w:rsidR="00F96435" w:rsidRPr="00C94C7B" w:rsidRDefault="00572678" w:rsidP="00AB176A">
            <w:pPr>
              <w:pStyle w:val="TBodynormalText"/>
              <w:rPr>
                <w:rFonts w:ascii="Arial" w:hAnsi="Arial" w:cs="Arial"/>
                <w:sz w:val="18"/>
                <w:szCs w:val="18"/>
              </w:rPr>
            </w:pPr>
            <w:r w:rsidRPr="00C94C7B">
              <w:rPr>
                <w:rFonts w:ascii="Arial" w:hAnsi="Arial" w:cs="Arial"/>
                <w:sz w:val="18"/>
                <w:szCs w:val="18"/>
              </w:rPr>
              <w:t xml:space="preserve">    PULP &amp; PAPER</w:t>
            </w:r>
          </w:p>
        </w:tc>
        <w:tc>
          <w:tcPr>
            <w:tcW w:w="714"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AB176A">
            <w:pPr>
              <w:pStyle w:val="TBodynormalNumber"/>
              <w:rPr>
                <w:rFonts w:ascii="Arial" w:hAnsi="Arial" w:cs="Arial"/>
                <w:i/>
                <w:szCs w:val="14"/>
              </w:rPr>
            </w:pPr>
            <w:r w:rsidRPr="00C94C7B">
              <w:rPr>
                <w:rFonts w:ascii="Arial" w:hAnsi="Arial" w:cs="Arial"/>
                <w:i/>
                <w:szCs w:val="14"/>
              </w:rPr>
              <w:t>MEUR</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color w:val="006EB4"/>
                <w:sz w:val="18"/>
                <w:szCs w:val="18"/>
              </w:rPr>
            </w:pPr>
            <w:r w:rsidRPr="00C94C7B">
              <w:rPr>
                <w:rFonts w:ascii="Arial" w:hAnsi="Arial" w:cs="Arial"/>
                <w:color w:val="006EB4"/>
                <w:sz w:val="18"/>
                <w:szCs w:val="18"/>
              </w:rPr>
              <w:t>1.255,7</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1.629,6</w:t>
            </w:r>
          </w:p>
        </w:tc>
        <w:tc>
          <w:tcPr>
            <w:tcW w:w="98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noBreakHyphen/>
              <w:t>22,9%</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color w:val="006EB4"/>
                <w:sz w:val="18"/>
                <w:szCs w:val="18"/>
              </w:rPr>
            </w:pPr>
            <w:r w:rsidRPr="00C94C7B">
              <w:rPr>
                <w:rFonts w:ascii="Arial" w:hAnsi="Arial" w:cs="Arial"/>
                <w:color w:val="006EB4"/>
                <w:sz w:val="18"/>
                <w:szCs w:val="18"/>
              </w:rPr>
              <w:t>346,8</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572,4</w:t>
            </w:r>
          </w:p>
        </w:tc>
        <w:tc>
          <w:tcPr>
            <w:tcW w:w="114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noBreakHyphen/>
              <w:t>39,4%</w:t>
            </w:r>
          </w:p>
        </w:tc>
        <w:tc>
          <w:tcPr>
            <w:tcW w:w="873"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1.995,7</w:t>
            </w:r>
          </w:p>
        </w:tc>
      </w:tr>
      <w:tr w:rsidR="00F96435" w:rsidRPr="00C94C7B" w:rsidTr="00310A50">
        <w:trPr>
          <w:trHeight w:val="329"/>
        </w:trPr>
        <w:tc>
          <w:tcPr>
            <w:tcW w:w="2457" w:type="dxa"/>
            <w:tcBorders>
              <w:top w:val="single" w:sz="2" w:space="0" w:color="68676C"/>
              <w:bottom w:val="single" w:sz="2" w:space="0" w:color="68676C"/>
              <w:right w:val="single" w:sz="24" w:space="0" w:color="FFFFFF"/>
            </w:tcBorders>
            <w:shd w:val="clear" w:color="auto" w:fill="FFFFFF"/>
            <w:vAlign w:val="bottom"/>
          </w:tcPr>
          <w:p w:rsidR="00F96435" w:rsidRPr="00C94C7B" w:rsidRDefault="00572678" w:rsidP="00AB176A">
            <w:pPr>
              <w:pStyle w:val="TBodynormalText"/>
              <w:rPr>
                <w:rFonts w:ascii="Arial" w:hAnsi="Arial" w:cs="Arial"/>
                <w:sz w:val="18"/>
                <w:szCs w:val="18"/>
              </w:rPr>
            </w:pPr>
            <w:r w:rsidRPr="00C94C7B">
              <w:rPr>
                <w:rFonts w:ascii="Arial" w:hAnsi="Arial" w:cs="Arial"/>
                <w:sz w:val="18"/>
                <w:szCs w:val="18"/>
              </w:rPr>
              <w:t xml:space="preserve">    METALS</w:t>
            </w:r>
          </w:p>
        </w:tc>
        <w:tc>
          <w:tcPr>
            <w:tcW w:w="714"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AB176A">
            <w:pPr>
              <w:pStyle w:val="TBodynormalNumber"/>
              <w:rPr>
                <w:rFonts w:ascii="Arial" w:hAnsi="Arial" w:cs="Arial"/>
                <w:i/>
                <w:szCs w:val="14"/>
              </w:rPr>
            </w:pPr>
            <w:r w:rsidRPr="00C94C7B">
              <w:rPr>
                <w:rFonts w:ascii="Arial" w:hAnsi="Arial" w:cs="Arial"/>
                <w:i/>
                <w:szCs w:val="14"/>
              </w:rPr>
              <w:t>MEUR</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color w:val="006EB4"/>
                <w:sz w:val="18"/>
                <w:szCs w:val="18"/>
              </w:rPr>
            </w:pPr>
            <w:r w:rsidRPr="00C94C7B">
              <w:rPr>
                <w:rFonts w:ascii="Arial" w:hAnsi="Arial" w:cs="Arial"/>
                <w:color w:val="006EB4"/>
                <w:sz w:val="18"/>
                <w:szCs w:val="18"/>
              </w:rPr>
              <w:t>953,8</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1.328,1</w:t>
            </w:r>
          </w:p>
        </w:tc>
        <w:tc>
          <w:tcPr>
            <w:tcW w:w="98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noBreakHyphen/>
              <w:t>28,2%</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color w:val="006EB4"/>
                <w:sz w:val="18"/>
                <w:szCs w:val="18"/>
              </w:rPr>
            </w:pPr>
            <w:r w:rsidRPr="00C94C7B">
              <w:rPr>
                <w:rFonts w:ascii="Arial" w:hAnsi="Arial" w:cs="Arial"/>
                <w:color w:val="006EB4"/>
                <w:sz w:val="18"/>
                <w:szCs w:val="18"/>
              </w:rPr>
              <w:t>358,4</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530,2</w:t>
            </w:r>
          </w:p>
        </w:tc>
        <w:tc>
          <w:tcPr>
            <w:tcW w:w="114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noBreakHyphen/>
              <w:t>32,4%</w:t>
            </w:r>
          </w:p>
        </w:tc>
        <w:tc>
          <w:tcPr>
            <w:tcW w:w="873"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1.692,8</w:t>
            </w:r>
          </w:p>
        </w:tc>
      </w:tr>
      <w:tr w:rsidR="00F96435" w:rsidRPr="00C94C7B" w:rsidTr="00310A50">
        <w:trPr>
          <w:trHeight w:val="329"/>
        </w:trPr>
        <w:tc>
          <w:tcPr>
            <w:tcW w:w="2457" w:type="dxa"/>
            <w:tcBorders>
              <w:top w:val="single" w:sz="2" w:space="0" w:color="68676C"/>
              <w:bottom w:val="single" w:sz="2" w:space="0" w:color="68676C"/>
              <w:right w:val="single" w:sz="24" w:space="0" w:color="FFFFFF"/>
            </w:tcBorders>
            <w:shd w:val="clear" w:color="auto" w:fill="FFFFFF"/>
            <w:vAlign w:val="bottom"/>
          </w:tcPr>
          <w:p w:rsidR="00F96435" w:rsidRPr="00C94C7B" w:rsidRDefault="00572678" w:rsidP="00AB176A">
            <w:pPr>
              <w:pStyle w:val="TBodynormalText"/>
              <w:rPr>
                <w:rFonts w:ascii="Arial" w:hAnsi="Arial" w:cs="Arial"/>
                <w:sz w:val="18"/>
                <w:szCs w:val="18"/>
              </w:rPr>
            </w:pPr>
            <w:r w:rsidRPr="00C94C7B">
              <w:rPr>
                <w:rFonts w:ascii="Arial" w:hAnsi="Arial" w:cs="Arial"/>
                <w:sz w:val="18"/>
                <w:szCs w:val="18"/>
              </w:rPr>
              <w:t xml:space="preserve">    SEPARATION</w:t>
            </w:r>
          </w:p>
        </w:tc>
        <w:tc>
          <w:tcPr>
            <w:tcW w:w="714"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AB176A">
            <w:pPr>
              <w:pStyle w:val="TBodynormalNumber"/>
              <w:rPr>
                <w:rFonts w:ascii="Arial" w:hAnsi="Arial" w:cs="Arial"/>
                <w:i/>
                <w:szCs w:val="14"/>
              </w:rPr>
            </w:pPr>
            <w:r w:rsidRPr="00C94C7B">
              <w:rPr>
                <w:rFonts w:ascii="Arial" w:hAnsi="Arial" w:cs="Arial"/>
                <w:i/>
                <w:szCs w:val="14"/>
              </w:rPr>
              <w:t>MEUR</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color w:val="006EB4"/>
                <w:sz w:val="18"/>
                <w:szCs w:val="18"/>
              </w:rPr>
            </w:pPr>
            <w:r w:rsidRPr="00C94C7B">
              <w:rPr>
                <w:rFonts w:ascii="Arial" w:hAnsi="Arial" w:cs="Arial"/>
                <w:color w:val="006EB4"/>
                <w:sz w:val="18"/>
                <w:szCs w:val="18"/>
              </w:rPr>
              <w:t>436,1</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447,9</w:t>
            </w:r>
          </w:p>
        </w:tc>
        <w:tc>
          <w:tcPr>
            <w:tcW w:w="98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noBreakHyphen/>
              <w:t>2,6%</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color w:val="006EB4"/>
                <w:sz w:val="18"/>
                <w:szCs w:val="18"/>
              </w:rPr>
            </w:pPr>
            <w:r w:rsidRPr="00C94C7B">
              <w:rPr>
                <w:rFonts w:ascii="Arial" w:hAnsi="Arial" w:cs="Arial"/>
                <w:color w:val="006EB4"/>
                <w:sz w:val="18"/>
                <w:szCs w:val="18"/>
              </w:rPr>
              <w:t>155,1</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137,5</w:t>
            </w:r>
          </w:p>
        </w:tc>
        <w:tc>
          <w:tcPr>
            <w:tcW w:w="114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+12,8%</w:t>
            </w:r>
          </w:p>
        </w:tc>
        <w:tc>
          <w:tcPr>
            <w:tcW w:w="873"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595,8</w:t>
            </w:r>
          </w:p>
        </w:tc>
      </w:tr>
      <w:tr w:rsidR="00F96435" w:rsidRPr="00C94C7B" w:rsidTr="00310A50">
        <w:trPr>
          <w:trHeight w:val="329"/>
        </w:trPr>
        <w:tc>
          <w:tcPr>
            <w:tcW w:w="2457" w:type="dxa"/>
            <w:tcBorders>
              <w:top w:val="single" w:sz="2" w:space="0" w:color="68676C"/>
              <w:bottom w:val="single" w:sz="2" w:space="0" w:color="68676C"/>
              <w:right w:val="single" w:sz="24" w:space="0" w:color="FFFFFF"/>
            </w:tcBorders>
            <w:shd w:val="clear" w:color="auto" w:fill="FFFFFF"/>
            <w:vAlign w:val="bottom"/>
          </w:tcPr>
          <w:p w:rsidR="00F96435" w:rsidRPr="00C94C7B" w:rsidRDefault="00572678" w:rsidP="00AB176A">
            <w:pPr>
              <w:pStyle w:val="TBodylineText"/>
              <w:rPr>
                <w:rFonts w:ascii="Arial" w:hAnsi="Arial" w:cs="Arial"/>
                <w:sz w:val="18"/>
                <w:szCs w:val="18"/>
              </w:rPr>
            </w:pPr>
            <w:r w:rsidRPr="00C94C7B">
              <w:rPr>
                <w:rFonts w:ascii="Arial" w:hAnsi="Arial" w:cs="Arial"/>
                <w:sz w:val="18"/>
                <w:szCs w:val="18"/>
              </w:rPr>
              <w:t xml:space="preserve">Auftragsstand </w:t>
            </w:r>
            <w:r w:rsidRPr="00C94C7B">
              <w:rPr>
                <w:rFonts w:ascii="Arial" w:hAnsi="Arial" w:cs="Arial"/>
                <w:szCs w:val="18"/>
              </w:rPr>
              <w:t>(per ultimo)</w:t>
            </w:r>
          </w:p>
        </w:tc>
        <w:tc>
          <w:tcPr>
            <w:tcW w:w="714"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AB176A">
            <w:pPr>
              <w:pStyle w:val="TBodylineNumber"/>
              <w:rPr>
                <w:rFonts w:ascii="Arial" w:hAnsi="Arial" w:cs="Arial"/>
                <w:i/>
                <w:szCs w:val="14"/>
              </w:rPr>
            </w:pPr>
            <w:r w:rsidRPr="00C94C7B">
              <w:rPr>
                <w:rFonts w:ascii="Arial" w:hAnsi="Arial" w:cs="Arial"/>
                <w:i/>
                <w:szCs w:val="14"/>
              </w:rPr>
              <w:t>MEUR</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lineNumber"/>
              <w:rPr>
                <w:rFonts w:ascii="Arial" w:hAnsi="Arial" w:cs="Arial"/>
                <w:color w:val="006EB4"/>
                <w:sz w:val="18"/>
                <w:szCs w:val="18"/>
              </w:rPr>
            </w:pPr>
            <w:r w:rsidRPr="00C94C7B">
              <w:rPr>
                <w:rFonts w:ascii="Arial" w:hAnsi="Arial" w:cs="Arial"/>
                <w:color w:val="006EB4"/>
                <w:sz w:val="18"/>
                <w:szCs w:val="18"/>
              </w:rPr>
              <w:t>6.891,8</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lineNumber"/>
              <w:rPr>
                <w:rFonts w:ascii="Arial" w:hAnsi="Arial" w:cs="Arial"/>
                <w:sz w:val="18"/>
                <w:szCs w:val="18"/>
              </w:rPr>
            </w:pPr>
            <w:r w:rsidRPr="00C94C7B">
              <w:rPr>
                <w:rFonts w:ascii="Arial" w:hAnsi="Arial" w:cs="Arial"/>
                <w:sz w:val="18"/>
                <w:szCs w:val="18"/>
              </w:rPr>
              <w:t>7.702,2</w:t>
            </w:r>
          </w:p>
        </w:tc>
        <w:tc>
          <w:tcPr>
            <w:tcW w:w="98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lineNumber"/>
              <w:rPr>
                <w:rFonts w:ascii="Arial" w:hAnsi="Arial" w:cs="Arial"/>
                <w:sz w:val="18"/>
                <w:szCs w:val="18"/>
              </w:rPr>
            </w:pPr>
            <w:r w:rsidRPr="00C94C7B">
              <w:rPr>
                <w:rFonts w:ascii="Arial" w:hAnsi="Arial" w:cs="Arial"/>
                <w:sz w:val="18"/>
                <w:szCs w:val="18"/>
              </w:rPr>
              <w:noBreakHyphen/>
              <w:t>10,5%</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lineNumber"/>
              <w:rPr>
                <w:rFonts w:ascii="Arial" w:hAnsi="Arial" w:cs="Arial"/>
                <w:color w:val="006EB4"/>
                <w:sz w:val="18"/>
                <w:szCs w:val="18"/>
              </w:rPr>
            </w:pPr>
            <w:r w:rsidRPr="00C94C7B">
              <w:rPr>
                <w:rFonts w:ascii="Arial" w:hAnsi="Arial" w:cs="Arial"/>
                <w:color w:val="006EB4"/>
                <w:sz w:val="18"/>
                <w:szCs w:val="18"/>
              </w:rPr>
              <w:t>6.891,8</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lineNumber"/>
              <w:rPr>
                <w:rFonts w:ascii="Arial" w:hAnsi="Arial" w:cs="Arial"/>
                <w:sz w:val="18"/>
                <w:szCs w:val="18"/>
              </w:rPr>
            </w:pPr>
            <w:r w:rsidRPr="00C94C7B">
              <w:rPr>
                <w:rFonts w:ascii="Arial" w:hAnsi="Arial" w:cs="Arial"/>
                <w:sz w:val="18"/>
                <w:szCs w:val="18"/>
              </w:rPr>
              <w:t>7.702,2</w:t>
            </w:r>
          </w:p>
        </w:tc>
        <w:tc>
          <w:tcPr>
            <w:tcW w:w="114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lineNumber"/>
              <w:rPr>
                <w:rFonts w:ascii="Arial" w:hAnsi="Arial" w:cs="Arial"/>
                <w:sz w:val="18"/>
                <w:szCs w:val="18"/>
              </w:rPr>
            </w:pPr>
            <w:r w:rsidRPr="00C94C7B">
              <w:rPr>
                <w:rFonts w:ascii="Arial" w:hAnsi="Arial" w:cs="Arial"/>
                <w:sz w:val="18"/>
                <w:szCs w:val="18"/>
              </w:rPr>
              <w:noBreakHyphen/>
              <w:t>10,5%</w:t>
            </w:r>
          </w:p>
        </w:tc>
        <w:tc>
          <w:tcPr>
            <w:tcW w:w="873"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lineNumber"/>
              <w:rPr>
                <w:rFonts w:ascii="Arial" w:hAnsi="Arial" w:cs="Arial"/>
                <w:sz w:val="18"/>
                <w:szCs w:val="18"/>
              </w:rPr>
            </w:pPr>
            <w:r w:rsidRPr="00C94C7B">
              <w:rPr>
                <w:rFonts w:ascii="Arial" w:hAnsi="Arial" w:cs="Arial"/>
                <w:sz w:val="18"/>
                <w:szCs w:val="18"/>
              </w:rPr>
              <w:t>7</w:t>
            </w:r>
            <w:r w:rsidR="007215F2">
              <w:rPr>
                <w:rFonts w:ascii="Arial" w:hAnsi="Arial" w:cs="Arial"/>
                <w:sz w:val="18"/>
                <w:szCs w:val="18"/>
              </w:rPr>
              <w:t>.</w:t>
            </w:r>
            <w:r w:rsidRPr="00C94C7B">
              <w:rPr>
                <w:rFonts w:ascii="Arial" w:hAnsi="Arial" w:cs="Arial"/>
                <w:sz w:val="18"/>
                <w:szCs w:val="18"/>
              </w:rPr>
              <w:t>510,6</w:t>
            </w:r>
          </w:p>
        </w:tc>
      </w:tr>
      <w:tr w:rsidR="00F96435" w:rsidRPr="00C94C7B" w:rsidTr="00310A50">
        <w:trPr>
          <w:trHeight w:val="329"/>
        </w:trPr>
        <w:tc>
          <w:tcPr>
            <w:tcW w:w="2457" w:type="dxa"/>
            <w:tcBorders>
              <w:top w:val="single" w:sz="2" w:space="0" w:color="68676C"/>
              <w:bottom w:val="single" w:sz="2" w:space="0" w:color="68676C"/>
              <w:right w:val="single" w:sz="24" w:space="0" w:color="FFFFFF"/>
            </w:tcBorders>
            <w:shd w:val="clear" w:color="auto" w:fill="FFFFFF"/>
            <w:vAlign w:val="bottom"/>
          </w:tcPr>
          <w:p w:rsidR="00F96435" w:rsidRPr="00C94C7B" w:rsidRDefault="00572678" w:rsidP="00AB176A">
            <w:pPr>
              <w:pStyle w:val="TBodynormalText"/>
              <w:rPr>
                <w:rFonts w:ascii="Arial" w:hAnsi="Arial" w:cs="Arial"/>
                <w:sz w:val="18"/>
                <w:szCs w:val="18"/>
              </w:rPr>
            </w:pPr>
            <w:r w:rsidRPr="00C94C7B">
              <w:rPr>
                <w:rFonts w:ascii="Arial" w:hAnsi="Arial" w:cs="Arial"/>
                <w:sz w:val="18"/>
                <w:szCs w:val="18"/>
              </w:rPr>
              <w:t>EBITDA</w:t>
            </w:r>
          </w:p>
        </w:tc>
        <w:tc>
          <w:tcPr>
            <w:tcW w:w="714"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AB176A">
            <w:pPr>
              <w:pStyle w:val="TBodynormalNumber"/>
              <w:rPr>
                <w:rFonts w:ascii="Arial" w:hAnsi="Arial" w:cs="Arial"/>
                <w:i/>
                <w:szCs w:val="14"/>
              </w:rPr>
            </w:pPr>
            <w:r w:rsidRPr="00C94C7B">
              <w:rPr>
                <w:rFonts w:ascii="Arial" w:hAnsi="Arial" w:cs="Arial"/>
                <w:i/>
                <w:szCs w:val="14"/>
              </w:rPr>
              <w:t>MEUR</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color w:val="006EB4"/>
                <w:sz w:val="18"/>
                <w:szCs w:val="18"/>
              </w:rPr>
            </w:pPr>
            <w:r w:rsidRPr="00C94C7B">
              <w:rPr>
                <w:rFonts w:ascii="Arial" w:hAnsi="Arial" w:cs="Arial"/>
                <w:color w:val="006EB4"/>
                <w:sz w:val="18"/>
                <w:szCs w:val="18"/>
              </w:rPr>
              <w:t>364,1</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298,9</w:t>
            </w:r>
          </w:p>
        </w:tc>
        <w:tc>
          <w:tcPr>
            <w:tcW w:w="98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+21,8%</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color w:val="006EB4"/>
                <w:sz w:val="18"/>
                <w:szCs w:val="18"/>
              </w:rPr>
            </w:pPr>
            <w:r w:rsidRPr="00C94C7B">
              <w:rPr>
                <w:rFonts w:ascii="Arial" w:hAnsi="Arial" w:cs="Arial"/>
                <w:color w:val="006EB4"/>
                <w:sz w:val="18"/>
                <w:szCs w:val="18"/>
              </w:rPr>
              <w:t>133,2</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123,2</w:t>
            </w:r>
          </w:p>
        </w:tc>
        <w:tc>
          <w:tcPr>
            <w:tcW w:w="114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+8,1%</w:t>
            </w:r>
          </w:p>
        </w:tc>
        <w:tc>
          <w:tcPr>
            <w:tcW w:w="873"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472</w:t>
            </w:r>
            <w:r w:rsidR="00A7182A">
              <w:rPr>
                <w:rFonts w:ascii="Arial" w:hAnsi="Arial" w:cs="Arial"/>
                <w:sz w:val="18"/>
                <w:szCs w:val="18"/>
              </w:rPr>
              <w:t>,0</w:t>
            </w:r>
          </w:p>
        </w:tc>
      </w:tr>
      <w:tr w:rsidR="00F96435" w:rsidRPr="00C94C7B" w:rsidTr="00310A50">
        <w:trPr>
          <w:trHeight w:val="329"/>
        </w:trPr>
        <w:tc>
          <w:tcPr>
            <w:tcW w:w="2457" w:type="dxa"/>
            <w:tcBorders>
              <w:top w:val="single" w:sz="2" w:space="0" w:color="68676C"/>
              <w:bottom w:val="single" w:sz="2" w:space="0" w:color="68676C"/>
              <w:right w:val="single" w:sz="24" w:space="0" w:color="FFFFFF"/>
            </w:tcBorders>
            <w:shd w:val="clear" w:color="auto" w:fill="FFFFFF"/>
            <w:vAlign w:val="bottom"/>
          </w:tcPr>
          <w:p w:rsidR="00F96435" w:rsidRPr="00C94C7B" w:rsidRDefault="00572678" w:rsidP="00AB176A">
            <w:pPr>
              <w:pStyle w:val="TBodynormalText"/>
              <w:rPr>
                <w:rFonts w:ascii="Arial" w:hAnsi="Arial" w:cs="Arial"/>
                <w:sz w:val="18"/>
                <w:szCs w:val="18"/>
              </w:rPr>
            </w:pPr>
            <w:r w:rsidRPr="00C94C7B">
              <w:rPr>
                <w:rFonts w:ascii="Arial" w:hAnsi="Arial" w:cs="Arial"/>
                <w:sz w:val="18"/>
                <w:szCs w:val="18"/>
              </w:rPr>
              <w:t>EBITDA-Marge</w:t>
            </w:r>
          </w:p>
        </w:tc>
        <w:tc>
          <w:tcPr>
            <w:tcW w:w="714"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AB176A">
            <w:pPr>
              <w:pStyle w:val="TBodynormalNumber"/>
              <w:rPr>
                <w:rFonts w:ascii="Arial" w:hAnsi="Arial" w:cs="Arial"/>
                <w:i/>
                <w:szCs w:val="14"/>
              </w:rPr>
            </w:pPr>
            <w:r w:rsidRPr="00C94C7B">
              <w:rPr>
                <w:rFonts w:ascii="Arial" w:hAnsi="Arial" w:cs="Arial"/>
                <w:i/>
                <w:szCs w:val="14"/>
              </w:rPr>
              <w:t>%</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color w:val="006EB4"/>
                <w:sz w:val="18"/>
                <w:szCs w:val="18"/>
              </w:rPr>
            </w:pPr>
            <w:r w:rsidRPr="00C94C7B">
              <w:rPr>
                <w:rFonts w:ascii="Arial" w:hAnsi="Arial" w:cs="Arial"/>
                <w:color w:val="006EB4"/>
                <w:sz w:val="18"/>
                <w:szCs w:val="18"/>
              </w:rPr>
              <w:t>7,9</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7,2</w:t>
            </w:r>
          </w:p>
        </w:tc>
        <w:tc>
          <w:tcPr>
            <w:tcW w:w="98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AB176A">
            <w:pPr>
              <w:pStyle w:val="TBodynormalNumber"/>
              <w:rPr>
                <w:rFonts w:ascii="Arial" w:hAnsi="Arial" w:cs="Arial"/>
                <w:sz w:val="18"/>
                <w:szCs w:val="18"/>
              </w:rPr>
            </w:pPr>
            <w:r w:rsidRPr="00C94C7B">
              <w:rPr>
                <w:rFonts w:ascii="Arial" w:hAnsi="Arial" w:cs="Arial"/>
                <w:sz w:val="18"/>
                <w:szCs w:val="18"/>
              </w:rPr>
              <w:t>-</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color w:val="006EB4"/>
                <w:sz w:val="18"/>
                <w:szCs w:val="18"/>
              </w:rPr>
            </w:pPr>
            <w:r w:rsidRPr="00C94C7B">
              <w:rPr>
                <w:rFonts w:ascii="Arial" w:hAnsi="Arial" w:cs="Arial"/>
                <w:color w:val="006EB4"/>
                <w:sz w:val="18"/>
                <w:szCs w:val="18"/>
              </w:rPr>
              <w:t>8,4</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8,4</w:t>
            </w:r>
          </w:p>
        </w:tc>
        <w:tc>
          <w:tcPr>
            <w:tcW w:w="114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AB176A">
            <w:pPr>
              <w:pStyle w:val="TBodynormalNumber"/>
              <w:rPr>
                <w:rFonts w:ascii="Arial" w:hAnsi="Arial" w:cs="Arial"/>
                <w:sz w:val="18"/>
                <w:szCs w:val="18"/>
              </w:rPr>
            </w:pPr>
            <w:r w:rsidRPr="00C94C7B">
              <w:rPr>
                <w:rFonts w:ascii="Arial" w:hAnsi="Arial" w:cs="Arial"/>
                <w:sz w:val="18"/>
                <w:szCs w:val="18"/>
              </w:rPr>
              <w:t>-</w:t>
            </w:r>
          </w:p>
        </w:tc>
        <w:tc>
          <w:tcPr>
            <w:tcW w:w="873"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8,1</w:t>
            </w:r>
          </w:p>
        </w:tc>
      </w:tr>
      <w:tr w:rsidR="00F96435" w:rsidRPr="00C94C7B" w:rsidTr="00310A50">
        <w:trPr>
          <w:trHeight w:val="329"/>
        </w:trPr>
        <w:tc>
          <w:tcPr>
            <w:tcW w:w="2457" w:type="dxa"/>
            <w:tcBorders>
              <w:top w:val="single" w:sz="2" w:space="0" w:color="68676C"/>
              <w:bottom w:val="single" w:sz="2" w:space="0" w:color="68676C"/>
              <w:right w:val="single" w:sz="24" w:space="0" w:color="FFFFFF"/>
            </w:tcBorders>
            <w:shd w:val="clear" w:color="auto" w:fill="FFFFFF"/>
            <w:vAlign w:val="bottom"/>
          </w:tcPr>
          <w:p w:rsidR="00F96435" w:rsidRPr="00C94C7B" w:rsidRDefault="00572678" w:rsidP="00AB176A">
            <w:pPr>
              <w:pStyle w:val="TBodynormalText"/>
              <w:rPr>
                <w:rFonts w:ascii="Arial" w:hAnsi="Arial" w:cs="Arial"/>
                <w:sz w:val="18"/>
                <w:szCs w:val="18"/>
              </w:rPr>
            </w:pPr>
            <w:r w:rsidRPr="00C94C7B">
              <w:rPr>
                <w:rFonts w:ascii="Arial" w:hAnsi="Arial" w:cs="Arial"/>
                <w:sz w:val="18"/>
                <w:szCs w:val="18"/>
              </w:rPr>
              <w:t>EBITA</w:t>
            </w:r>
          </w:p>
        </w:tc>
        <w:tc>
          <w:tcPr>
            <w:tcW w:w="714"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AB176A">
            <w:pPr>
              <w:pStyle w:val="TBodynormalNumber"/>
              <w:rPr>
                <w:rFonts w:ascii="Arial" w:hAnsi="Arial" w:cs="Arial"/>
                <w:i/>
                <w:szCs w:val="14"/>
              </w:rPr>
            </w:pPr>
            <w:r w:rsidRPr="00C94C7B">
              <w:rPr>
                <w:rFonts w:ascii="Arial" w:hAnsi="Arial" w:cs="Arial"/>
                <w:i/>
                <w:szCs w:val="14"/>
              </w:rPr>
              <w:t>MEUR</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color w:val="006EB4"/>
                <w:sz w:val="18"/>
                <w:szCs w:val="18"/>
              </w:rPr>
            </w:pPr>
            <w:r w:rsidRPr="00C94C7B">
              <w:rPr>
                <w:rFonts w:ascii="Arial" w:hAnsi="Arial" w:cs="Arial"/>
                <w:color w:val="006EB4"/>
                <w:sz w:val="18"/>
                <w:szCs w:val="18"/>
              </w:rPr>
              <w:t>295,0</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234,4</w:t>
            </w:r>
          </w:p>
        </w:tc>
        <w:tc>
          <w:tcPr>
            <w:tcW w:w="98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+25,9%</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color w:val="006EB4"/>
                <w:sz w:val="18"/>
                <w:szCs w:val="18"/>
              </w:rPr>
            </w:pPr>
            <w:r w:rsidRPr="00C94C7B">
              <w:rPr>
                <w:rFonts w:ascii="Arial" w:hAnsi="Arial" w:cs="Arial"/>
                <w:color w:val="006EB4"/>
                <w:sz w:val="18"/>
                <w:szCs w:val="18"/>
              </w:rPr>
              <w:t>110,1</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101,0</w:t>
            </w:r>
          </w:p>
        </w:tc>
        <w:tc>
          <w:tcPr>
            <w:tcW w:w="114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+9,0%</w:t>
            </w:r>
          </w:p>
        </w:tc>
        <w:tc>
          <w:tcPr>
            <w:tcW w:w="873"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379,5</w:t>
            </w:r>
          </w:p>
        </w:tc>
      </w:tr>
      <w:tr w:rsidR="00F96435" w:rsidRPr="00C94C7B" w:rsidTr="00310A50">
        <w:trPr>
          <w:trHeight w:val="329"/>
        </w:trPr>
        <w:tc>
          <w:tcPr>
            <w:tcW w:w="2457" w:type="dxa"/>
            <w:tcBorders>
              <w:top w:val="single" w:sz="2" w:space="0" w:color="68676C"/>
              <w:bottom w:val="single" w:sz="2" w:space="0" w:color="68676C"/>
              <w:right w:val="single" w:sz="24" w:space="0" w:color="FFFFFF"/>
            </w:tcBorders>
            <w:shd w:val="clear" w:color="auto" w:fill="FFFFFF"/>
            <w:vAlign w:val="bottom"/>
          </w:tcPr>
          <w:p w:rsidR="00F96435" w:rsidRPr="00C94C7B" w:rsidRDefault="00572678" w:rsidP="00AB176A">
            <w:pPr>
              <w:pStyle w:val="TBodynormalText"/>
              <w:rPr>
                <w:rFonts w:ascii="Arial" w:hAnsi="Arial" w:cs="Arial"/>
                <w:sz w:val="18"/>
                <w:szCs w:val="18"/>
              </w:rPr>
            </w:pPr>
            <w:r w:rsidRPr="00C94C7B">
              <w:rPr>
                <w:rFonts w:ascii="Arial" w:hAnsi="Arial" w:cs="Arial"/>
                <w:sz w:val="18"/>
                <w:szCs w:val="18"/>
              </w:rPr>
              <w:t>EBITA-Marge</w:t>
            </w:r>
          </w:p>
        </w:tc>
        <w:tc>
          <w:tcPr>
            <w:tcW w:w="714"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AB176A">
            <w:pPr>
              <w:pStyle w:val="TBodynormalNumber"/>
              <w:rPr>
                <w:rFonts w:ascii="Arial" w:hAnsi="Arial" w:cs="Arial"/>
                <w:i/>
                <w:szCs w:val="14"/>
              </w:rPr>
            </w:pPr>
            <w:r w:rsidRPr="00C94C7B">
              <w:rPr>
                <w:rFonts w:ascii="Arial" w:hAnsi="Arial" w:cs="Arial"/>
                <w:i/>
                <w:szCs w:val="14"/>
              </w:rPr>
              <w:t>%</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color w:val="006EB4"/>
                <w:sz w:val="18"/>
                <w:szCs w:val="18"/>
              </w:rPr>
            </w:pPr>
            <w:r w:rsidRPr="00C94C7B">
              <w:rPr>
                <w:rFonts w:ascii="Arial" w:hAnsi="Arial" w:cs="Arial"/>
                <w:color w:val="006EB4"/>
                <w:sz w:val="18"/>
                <w:szCs w:val="18"/>
              </w:rPr>
              <w:t>6,4</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5,7</w:t>
            </w:r>
          </w:p>
        </w:tc>
        <w:tc>
          <w:tcPr>
            <w:tcW w:w="98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AB176A">
            <w:pPr>
              <w:pStyle w:val="TBodynormalNumber"/>
              <w:rPr>
                <w:rFonts w:ascii="Arial" w:hAnsi="Arial" w:cs="Arial"/>
                <w:sz w:val="18"/>
                <w:szCs w:val="18"/>
              </w:rPr>
            </w:pPr>
            <w:r w:rsidRPr="00C94C7B">
              <w:rPr>
                <w:rFonts w:ascii="Arial" w:hAnsi="Arial" w:cs="Arial"/>
                <w:sz w:val="18"/>
                <w:szCs w:val="18"/>
              </w:rPr>
              <w:t>-</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color w:val="006EB4"/>
                <w:sz w:val="18"/>
                <w:szCs w:val="18"/>
              </w:rPr>
            </w:pPr>
            <w:r w:rsidRPr="00C94C7B">
              <w:rPr>
                <w:rFonts w:ascii="Arial" w:hAnsi="Arial" w:cs="Arial"/>
                <w:color w:val="006EB4"/>
                <w:sz w:val="18"/>
                <w:szCs w:val="18"/>
              </w:rPr>
              <w:t>7,0</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6,9</w:t>
            </w:r>
          </w:p>
        </w:tc>
        <w:tc>
          <w:tcPr>
            <w:tcW w:w="114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AB176A">
            <w:pPr>
              <w:pStyle w:val="TBodynormalNumber"/>
              <w:rPr>
                <w:rFonts w:ascii="Arial" w:hAnsi="Arial" w:cs="Arial"/>
                <w:sz w:val="18"/>
                <w:szCs w:val="18"/>
              </w:rPr>
            </w:pPr>
            <w:r w:rsidRPr="00C94C7B">
              <w:rPr>
                <w:rFonts w:ascii="Arial" w:hAnsi="Arial" w:cs="Arial"/>
                <w:sz w:val="18"/>
                <w:szCs w:val="18"/>
              </w:rPr>
              <w:t>-</w:t>
            </w:r>
          </w:p>
        </w:tc>
        <w:tc>
          <w:tcPr>
            <w:tcW w:w="873"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6,5</w:t>
            </w:r>
          </w:p>
        </w:tc>
      </w:tr>
      <w:tr w:rsidR="00F96435" w:rsidRPr="00C94C7B" w:rsidTr="0078283D">
        <w:trPr>
          <w:trHeight w:val="499"/>
        </w:trPr>
        <w:tc>
          <w:tcPr>
            <w:tcW w:w="2457" w:type="dxa"/>
            <w:tcBorders>
              <w:top w:val="single" w:sz="2" w:space="0" w:color="68676C"/>
              <w:bottom w:val="single" w:sz="2" w:space="0" w:color="68676C"/>
              <w:right w:val="single" w:sz="24" w:space="0" w:color="FFFFFF"/>
            </w:tcBorders>
            <w:shd w:val="clear" w:color="auto" w:fill="FFFFFF"/>
            <w:vAlign w:val="bottom"/>
          </w:tcPr>
          <w:p w:rsidR="00F96435" w:rsidRPr="00C94C7B" w:rsidRDefault="00572678" w:rsidP="00AB176A">
            <w:pPr>
              <w:pStyle w:val="TBodynormalText"/>
              <w:rPr>
                <w:rFonts w:ascii="Arial" w:hAnsi="Arial" w:cs="Arial"/>
                <w:sz w:val="18"/>
                <w:szCs w:val="18"/>
              </w:rPr>
            </w:pPr>
            <w:r w:rsidRPr="00C94C7B">
              <w:rPr>
                <w:rFonts w:ascii="Arial" w:hAnsi="Arial" w:cs="Arial"/>
                <w:sz w:val="18"/>
                <w:szCs w:val="18"/>
              </w:rPr>
              <w:t>Ergebnis vor Zinsen und Steuern (EBIT)</w:t>
            </w:r>
          </w:p>
        </w:tc>
        <w:tc>
          <w:tcPr>
            <w:tcW w:w="714"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AB176A">
            <w:pPr>
              <w:pStyle w:val="TBodynormalNumber"/>
              <w:rPr>
                <w:rFonts w:ascii="Arial" w:hAnsi="Arial" w:cs="Arial"/>
                <w:i/>
                <w:szCs w:val="14"/>
              </w:rPr>
            </w:pPr>
            <w:r w:rsidRPr="00C94C7B">
              <w:rPr>
                <w:rFonts w:ascii="Arial" w:hAnsi="Arial" w:cs="Arial"/>
                <w:i/>
                <w:szCs w:val="14"/>
              </w:rPr>
              <w:t>MEUR</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color w:val="006EB4"/>
                <w:sz w:val="18"/>
                <w:szCs w:val="18"/>
              </w:rPr>
            </w:pPr>
            <w:r w:rsidRPr="00C94C7B">
              <w:rPr>
                <w:rFonts w:ascii="Arial" w:hAnsi="Arial" w:cs="Arial"/>
                <w:color w:val="006EB4"/>
                <w:sz w:val="18"/>
                <w:szCs w:val="18"/>
              </w:rPr>
              <w:t>259,1</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176,0</w:t>
            </w:r>
          </w:p>
        </w:tc>
        <w:tc>
          <w:tcPr>
            <w:tcW w:w="98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+47,2%</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color w:val="006EB4"/>
                <w:sz w:val="18"/>
                <w:szCs w:val="18"/>
              </w:rPr>
            </w:pPr>
            <w:r w:rsidRPr="00C94C7B">
              <w:rPr>
                <w:rFonts w:ascii="Arial" w:hAnsi="Arial" w:cs="Arial"/>
                <w:color w:val="006EB4"/>
                <w:sz w:val="18"/>
                <w:szCs w:val="18"/>
              </w:rPr>
              <w:t>99,5</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81,6</w:t>
            </w:r>
          </w:p>
        </w:tc>
        <w:tc>
          <w:tcPr>
            <w:tcW w:w="114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+21,9%</w:t>
            </w:r>
          </w:p>
        </w:tc>
        <w:tc>
          <w:tcPr>
            <w:tcW w:w="873"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295,7</w:t>
            </w:r>
          </w:p>
        </w:tc>
      </w:tr>
      <w:tr w:rsidR="00F96435" w:rsidRPr="00C94C7B" w:rsidTr="00310A50">
        <w:trPr>
          <w:trHeight w:val="329"/>
        </w:trPr>
        <w:tc>
          <w:tcPr>
            <w:tcW w:w="2457" w:type="dxa"/>
            <w:tcBorders>
              <w:top w:val="single" w:sz="2" w:space="0" w:color="68676C"/>
              <w:bottom w:val="single" w:sz="2" w:space="0" w:color="68676C"/>
              <w:right w:val="single" w:sz="24" w:space="0" w:color="FFFFFF"/>
            </w:tcBorders>
            <w:shd w:val="clear" w:color="auto" w:fill="FFFFFF"/>
            <w:vAlign w:val="bottom"/>
          </w:tcPr>
          <w:p w:rsidR="00F96435" w:rsidRPr="00C94C7B" w:rsidRDefault="00572678" w:rsidP="00AB176A">
            <w:pPr>
              <w:pStyle w:val="TBodynormalText"/>
              <w:rPr>
                <w:rFonts w:ascii="Arial" w:hAnsi="Arial" w:cs="Arial"/>
                <w:sz w:val="18"/>
                <w:szCs w:val="18"/>
              </w:rPr>
            </w:pPr>
            <w:r w:rsidRPr="00C94C7B">
              <w:rPr>
                <w:rFonts w:ascii="Arial" w:hAnsi="Arial" w:cs="Arial"/>
                <w:sz w:val="18"/>
                <w:szCs w:val="18"/>
              </w:rPr>
              <w:t>Finanzergebnis</w:t>
            </w:r>
          </w:p>
        </w:tc>
        <w:tc>
          <w:tcPr>
            <w:tcW w:w="714"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AB176A">
            <w:pPr>
              <w:pStyle w:val="TBodynormalNumber"/>
              <w:rPr>
                <w:rFonts w:ascii="Arial" w:hAnsi="Arial" w:cs="Arial"/>
                <w:i/>
                <w:szCs w:val="14"/>
              </w:rPr>
            </w:pPr>
            <w:r w:rsidRPr="00C94C7B">
              <w:rPr>
                <w:rFonts w:ascii="Arial" w:hAnsi="Arial" w:cs="Arial"/>
                <w:i/>
                <w:szCs w:val="14"/>
              </w:rPr>
              <w:t>MEUR</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color w:val="006EB4"/>
                <w:sz w:val="18"/>
                <w:szCs w:val="18"/>
              </w:rPr>
            </w:pPr>
            <w:r w:rsidRPr="00C94C7B">
              <w:rPr>
                <w:rFonts w:ascii="Arial" w:hAnsi="Arial" w:cs="Arial"/>
                <w:color w:val="006EB4"/>
                <w:sz w:val="18"/>
                <w:szCs w:val="18"/>
              </w:rPr>
              <w:t>4,0</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noBreakHyphen/>
              <w:t>1,7</w:t>
            </w:r>
          </w:p>
        </w:tc>
        <w:tc>
          <w:tcPr>
            <w:tcW w:w="98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+335,3%</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color w:val="006EB4"/>
                <w:sz w:val="18"/>
                <w:szCs w:val="18"/>
              </w:rPr>
            </w:pPr>
            <w:r w:rsidRPr="00C94C7B">
              <w:rPr>
                <w:rFonts w:ascii="Arial" w:hAnsi="Arial" w:cs="Arial"/>
                <w:color w:val="006EB4"/>
                <w:sz w:val="18"/>
                <w:szCs w:val="18"/>
              </w:rPr>
              <w:noBreakHyphen/>
              <w:t>2,8</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0,0</w:t>
            </w:r>
          </w:p>
        </w:tc>
        <w:tc>
          <w:tcPr>
            <w:tcW w:w="114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AC74FF">
            <w:pPr>
              <w:pStyle w:val="TBodynormalNumber"/>
              <w:rPr>
                <w:rFonts w:ascii="Arial" w:hAnsi="Arial" w:cs="Arial"/>
                <w:sz w:val="18"/>
                <w:szCs w:val="18"/>
              </w:rPr>
            </w:pPr>
            <w:r w:rsidRPr="00C94C7B">
              <w:rPr>
                <w:rFonts w:ascii="Arial" w:hAnsi="Arial" w:cs="Arial"/>
                <w:sz w:val="18"/>
                <w:szCs w:val="18"/>
              </w:rPr>
              <w:t>n. a.</w:t>
            </w:r>
          </w:p>
        </w:tc>
        <w:tc>
          <w:tcPr>
            <w:tcW w:w="873"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3,7</w:t>
            </w:r>
          </w:p>
        </w:tc>
      </w:tr>
      <w:tr w:rsidR="00F96435" w:rsidRPr="00C94C7B" w:rsidTr="00B632BD">
        <w:trPr>
          <w:trHeight w:val="499"/>
        </w:trPr>
        <w:tc>
          <w:tcPr>
            <w:tcW w:w="2457" w:type="dxa"/>
            <w:tcBorders>
              <w:top w:val="single" w:sz="2" w:space="0" w:color="68676C"/>
              <w:bottom w:val="single" w:sz="2" w:space="0" w:color="68676C"/>
              <w:right w:val="single" w:sz="24" w:space="0" w:color="FFFFFF"/>
            </w:tcBorders>
            <w:shd w:val="clear" w:color="auto" w:fill="FFFFFF"/>
            <w:vAlign w:val="bottom"/>
          </w:tcPr>
          <w:p w:rsidR="00F96435" w:rsidRPr="00C94C7B" w:rsidRDefault="00572678" w:rsidP="00AB176A">
            <w:pPr>
              <w:pStyle w:val="TBodynormalText"/>
              <w:rPr>
                <w:rFonts w:ascii="Arial" w:hAnsi="Arial" w:cs="Arial"/>
                <w:sz w:val="18"/>
                <w:szCs w:val="18"/>
              </w:rPr>
            </w:pPr>
            <w:r w:rsidRPr="00C94C7B">
              <w:rPr>
                <w:rFonts w:ascii="Arial" w:hAnsi="Arial" w:cs="Arial"/>
                <w:sz w:val="18"/>
                <w:szCs w:val="18"/>
              </w:rPr>
              <w:t>Ergebnis vor Steuern (EBT)</w:t>
            </w:r>
          </w:p>
        </w:tc>
        <w:tc>
          <w:tcPr>
            <w:tcW w:w="714"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AB176A">
            <w:pPr>
              <w:pStyle w:val="TBodynormalNumber"/>
              <w:rPr>
                <w:rFonts w:ascii="Arial" w:hAnsi="Arial" w:cs="Arial"/>
                <w:i/>
                <w:szCs w:val="14"/>
              </w:rPr>
            </w:pPr>
            <w:r w:rsidRPr="00C94C7B">
              <w:rPr>
                <w:rFonts w:ascii="Arial" w:hAnsi="Arial" w:cs="Arial"/>
                <w:i/>
                <w:szCs w:val="14"/>
              </w:rPr>
              <w:t>MEUR</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color w:val="006EB4"/>
                <w:sz w:val="18"/>
                <w:szCs w:val="18"/>
              </w:rPr>
            </w:pPr>
            <w:r w:rsidRPr="00C94C7B">
              <w:rPr>
                <w:rFonts w:ascii="Arial" w:hAnsi="Arial" w:cs="Arial"/>
                <w:color w:val="006EB4"/>
                <w:sz w:val="18"/>
                <w:szCs w:val="18"/>
              </w:rPr>
              <w:t>263,1</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174,3</w:t>
            </w:r>
          </w:p>
        </w:tc>
        <w:tc>
          <w:tcPr>
            <w:tcW w:w="98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+50,9%</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color w:val="006EB4"/>
                <w:sz w:val="18"/>
                <w:szCs w:val="18"/>
              </w:rPr>
            </w:pPr>
            <w:r w:rsidRPr="00C94C7B">
              <w:rPr>
                <w:rFonts w:ascii="Arial" w:hAnsi="Arial" w:cs="Arial"/>
                <w:color w:val="006EB4"/>
                <w:sz w:val="18"/>
                <w:szCs w:val="18"/>
              </w:rPr>
              <w:t>96,7</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81,6</w:t>
            </w:r>
          </w:p>
        </w:tc>
        <w:tc>
          <w:tcPr>
            <w:tcW w:w="114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+18,5%</w:t>
            </w:r>
          </w:p>
        </w:tc>
        <w:tc>
          <w:tcPr>
            <w:tcW w:w="873"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299,4</w:t>
            </w:r>
          </w:p>
        </w:tc>
      </w:tr>
      <w:tr w:rsidR="00F96435" w:rsidRPr="00C94C7B" w:rsidTr="00310A50">
        <w:trPr>
          <w:trHeight w:val="635"/>
        </w:trPr>
        <w:tc>
          <w:tcPr>
            <w:tcW w:w="2457" w:type="dxa"/>
            <w:tcBorders>
              <w:top w:val="single" w:sz="2" w:space="0" w:color="68676C"/>
              <w:bottom w:val="single" w:sz="2" w:space="0" w:color="68676C"/>
              <w:right w:val="single" w:sz="24" w:space="0" w:color="FFFFFF"/>
            </w:tcBorders>
            <w:shd w:val="clear" w:color="auto" w:fill="FFFFFF"/>
            <w:vAlign w:val="bottom"/>
          </w:tcPr>
          <w:p w:rsidR="00F96435" w:rsidRPr="00C94C7B" w:rsidRDefault="00572678" w:rsidP="00310A50">
            <w:pPr>
              <w:pStyle w:val="TBodylineText"/>
              <w:rPr>
                <w:rFonts w:ascii="Arial" w:hAnsi="Arial" w:cs="Arial"/>
                <w:sz w:val="18"/>
                <w:szCs w:val="18"/>
              </w:rPr>
            </w:pPr>
            <w:r w:rsidRPr="00C94C7B">
              <w:rPr>
                <w:rFonts w:ascii="Arial" w:hAnsi="Arial" w:cs="Arial"/>
                <w:sz w:val="18"/>
                <w:szCs w:val="18"/>
              </w:rPr>
              <w:t xml:space="preserve">Konzernergebnis </w:t>
            </w:r>
            <w:r w:rsidRPr="00C94C7B">
              <w:rPr>
                <w:rFonts w:ascii="Arial" w:hAnsi="Arial" w:cs="Arial"/>
                <w:sz w:val="18"/>
                <w:szCs w:val="18"/>
              </w:rPr>
              <w:br/>
            </w:r>
            <w:r w:rsidRPr="00C94C7B">
              <w:rPr>
                <w:rFonts w:ascii="Arial" w:hAnsi="Arial" w:cs="Arial"/>
                <w:szCs w:val="18"/>
              </w:rPr>
              <w:t>(nach Abzug von nicht beherrschenden Anteilen)</w:t>
            </w:r>
          </w:p>
        </w:tc>
        <w:tc>
          <w:tcPr>
            <w:tcW w:w="714"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F96435">
            <w:pPr>
              <w:pStyle w:val="TBodylineNumber"/>
              <w:rPr>
                <w:rFonts w:ascii="Arial" w:hAnsi="Arial" w:cs="Arial"/>
                <w:i/>
                <w:szCs w:val="14"/>
              </w:rPr>
            </w:pPr>
            <w:r w:rsidRPr="00C94C7B">
              <w:rPr>
                <w:rFonts w:ascii="Arial" w:hAnsi="Arial" w:cs="Arial"/>
                <w:i/>
                <w:szCs w:val="14"/>
              </w:rPr>
              <w:t>MEUR</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lineNumber"/>
              <w:rPr>
                <w:rFonts w:ascii="Arial" w:hAnsi="Arial" w:cs="Arial"/>
                <w:color w:val="006EB4"/>
                <w:sz w:val="18"/>
                <w:szCs w:val="18"/>
              </w:rPr>
            </w:pPr>
            <w:r w:rsidRPr="00C94C7B">
              <w:rPr>
                <w:rFonts w:ascii="Arial" w:hAnsi="Arial" w:cs="Arial"/>
                <w:color w:val="006EB4"/>
                <w:sz w:val="18"/>
                <w:szCs w:val="18"/>
              </w:rPr>
              <w:t>181,3</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lineNumber"/>
              <w:rPr>
                <w:rFonts w:ascii="Arial" w:hAnsi="Arial" w:cs="Arial"/>
                <w:sz w:val="18"/>
                <w:szCs w:val="18"/>
              </w:rPr>
            </w:pPr>
            <w:r w:rsidRPr="00C94C7B">
              <w:rPr>
                <w:rFonts w:ascii="Arial" w:hAnsi="Arial" w:cs="Arial"/>
                <w:sz w:val="18"/>
                <w:szCs w:val="18"/>
              </w:rPr>
              <w:t>123,6</w:t>
            </w:r>
          </w:p>
        </w:tc>
        <w:tc>
          <w:tcPr>
            <w:tcW w:w="98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lineNumber"/>
              <w:rPr>
                <w:rFonts w:ascii="Arial" w:hAnsi="Arial" w:cs="Arial"/>
                <w:sz w:val="18"/>
                <w:szCs w:val="18"/>
              </w:rPr>
            </w:pPr>
            <w:r w:rsidRPr="00C94C7B">
              <w:rPr>
                <w:rFonts w:ascii="Arial" w:hAnsi="Arial" w:cs="Arial"/>
                <w:sz w:val="18"/>
                <w:szCs w:val="18"/>
              </w:rPr>
              <w:t>+46,7%</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lineNumber"/>
              <w:rPr>
                <w:rFonts w:ascii="Arial" w:hAnsi="Arial" w:cs="Arial"/>
                <w:color w:val="006EB4"/>
                <w:sz w:val="18"/>
                <w:szCs w:val="18"/>
              </w:rPr>
            </w:pPr>
            <w:r w:rsidRPr="00C94C7B">
              <w:rPr>
                <w:rFonts w:ascii="Arial" w:hAnsi="Arial" w:cs="Arial"/>
                <w:color w:val="006EB4"/>
                <w:sz w:val="18"/>
                <w:szCs w:val="18"/>
              </w:rPr>
              <w:t>67,4</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lineNumber"/>
              <w:rPr>
                <w:rFonts w:ascii="Arial" w:hAnsi="Arial" w:cs="Arial"/>
                <w:sz w:val="18"/>
                <w:szCs w:val="18"/>
              </w:rPr>
            </w:pPr>
            <w:r w:rsidRPr="00C94C7B">
              <w:rPr>
                <w:rFonts w:ascii="Arial" w:hAnsi="Arial" w:cs="Arial"/>
                <w:sz w:val="18"/>
                <w:szCs w:val="18"/>
              </w:rPr>
              <w:t>56,9</w:t>
            </w:r>
          </w:p>
        </w:tc>
        <w:tc>
          <w:tcPr>
            <w:tcW w:w="114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lineNumber"/>
              <w:rPr>
                <w:rFonts w:ascii="Arial" w:hAnsi="Arial" w:cs="Arial"/>
                <w:sz w:val="18"/>
                <w:szCs w:val="18"/>
              </w:rPr>
            </w:pPr>
            <w:r w:rsidRPr="00C94C7B">
              <w:rPr>
                <w:rFonts w:ascii="Arial" w:hAnsi="Arial" w:cs="Arial"/>
                <w:sz w:val="18"/>
                <w:szCs w:val="18"/>
              </w:rPr>
              <w:t>+18,5%</w:t>
            </w:r>
          </w:p>
        </w:tc>
        <w:tc>
          <w:tcPr>
            <w:tcW w:w="873"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lineNumber"/>
              <w:rPr>
                <w:rFonts w:ascii="Arial" w:hAnsi="Arial" w:cs="Arial"/>
                <w:sz w:val="18"/>
                <w:szCs w:val="18"/>
              </w:rPr>
            </w:pPr>
            <w:r w:rsidRPr="00C94C7B">
              <w:rPr>
                <w:rFonts w:ascii="Arial" w:hAnsi="Arial" w:cs="Arial"/>
                <w:sz w:val="18"/>
                <w:szCs w:val="18"/>
              </w:rPr>
              <w:t>210,9</w:t>
            </w:r>
          </w:p>
        </w:tc>
      </w:tr>
      <w:tr w:rsidR="00F96435" w:rsidRPr="00C94C7B" w:rsidTr="00310A50">
        <w:trPr>
          <w:trHeight w:val="499"/>
        </w:trPr>
        <w:tc>
          <w:tcPr>
            <w:tcW w:w="2457" w:type="dxa"/>
            <w:tcBorders>
              <w:top w:val="single" w:sz="2" w:space="0" w:color="68676C"/>
              <w:bottom w:val="single" w:sz="2" w:space="0" w:color="68676C"/>
              <w:right w:val="single" w:sz="24" w:space="0" w:color="FFFFFF"/>
            </w:tcBorders>
            <w:shd w:val="clear" w:color="auto" w:fill="FFFFFF"/>
            <w:vAlign w:val="bottom"/>
          </w:tcPr>
          <w:p w:rsidR="00F96435" w:rsidRPr="00C94C7B" w:rsidRDefault="00572678" w:rsidP="00310A50">
            <w:pPr>
              <w:pStyle w:val="TBodynormalText"/>
              <w:rPr>
                <w:rFonts w:ascii="Arial" w:hAnsi="Arial" w:cs="Arial"/>
                <w:sz w:val="18"/>
                <w:szCs w:val="18"/>
              </w:rPr>
            </w:pPr>
            <w:r w:rsidRPr="00C94C7B">
              <w:rPr>
                <w:rFonts w:ascii="Arial" w:hAnsi="Arial" w:cs="Arial"/>
                <w:sz w:val="18"/>
                <w:szCs w:val="18"/>
              </w:rPr>
              <w:t>Cashflow aus betrieblicher Tätigkeit</w:t>
            </w:r>
          </w:p>
        </w:tc>
        <w:tc>
          <w:tcPr>
            <w:tcW w:w="714"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F96435">
            <w:pPr>
              <w:pStyle w:val="TBodynormalNumber"/>
              <w:rPr>
                <w:rFonts w:ascii="Arial" w:hAnsi="Arial" w:cs="Arial"/>
                <w:i/>
                <w:szCs w:val="14"/>
              </w:rPr>
            </w:pPr>
            <w:r w:rsidRPr="00C94C7B">
              <w:rPr>
                <w:rFonts w:ascii="Arial" w:hAnsi="Arial" w:cs="Arial"/>
                <w:i/>
                <w:szCs w:val="14"/>
              </w:rPr>
              <w:t>MEUR</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color w:val="006EB4"/>
                <w:sz w:val="18"/>
                <w:szCs w:val="18"/>
              </w:rPr>
            </w:pPr>
            <w:r w:rsidRPr="00C94C7B">
              <w:rPr>
                <w:rFonts w:ascii="Arial" w:hAnsi="Arial" w:cs="Arial"/>
                <w:color w:val="006EB4"/>
                <w:sz w:val="18"/>
                <w:szCs w:val="18"/>
              </w:rPr>
              <w:t>132,8</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225,6</w:t>
            </w:r>
          </w:p>
        </w:tc>
        <w:tc>
          <w:tcPr>
            <w:tcW w:w="98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noBreakHyphen/>
              <w:t>41,1%</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color w:val="006EB4"/>
                <w:sz w:val="18"/>
                <w:szCs w:val="18"/>
              </w:rPr>
            </w:pPr>
            <w:r w:rsidRPr="00C94C7B">
              <w:rPr>
                <w:rFonts w:ascii="Arial" w:hAnsi="Arial" w:cs="Arial"/>
                <w:color w:val="006EB4"/>
                <w:sz w:val="18"/>
                <w:szCs w:val="18"/>
              </w:rPr>
              <w:t>140,6</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176,6</w:t>
            </w:r>
          </w:p>
        </w:tc>
        <w:tc>
          <w:tcPr>
            <w:tcW w:w="114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noBreakHyphen/>
              <w:t>20,4%</w:t>
            </w:r>
          </w:p>
        </w:tc>
        <w:tc>
          <w:tcPr>
            <w:tcW w:w="873"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normalNumber"/>
              <w:rPr>
                <w:rFonts w:ascii="Arial" w:hAnsi="Arial" w:cs="Arial"/>
                <w:sz w:val="18"/>
                <w:szCs w:val="18"/>
              </w:rPr>
            </w:pPr>
            <w:r w:rsidRPr="00C94C7B">
              <w:rPr>
                <w:rFonts w:ascii="Arial" w:hAnsi="Arial" w:cs="Arial"/>
                <w:sz w:val="18"/>
                <w:szCs w:val="18"/>
              </w:rPr>
              <w:t>342,1</w:t>
            </w:r>
          </w:p>
        </w:tc>
      </w:tr>
      <w:tr w:rsidR="00F96435" w:rsidRPr="00C94C7B" w:rsidTr="00310A50">
        <w:trPr>
          <w:trHeight w:val="329"/>
        </w:trPr>
        <w:tc>
          <w:tcPr>
            <w:tcW w:w="2457" w:type="dxa"/>
            <w:tcBorders>
              <w:top w:val="single" w:sz="2" w:space="0" w:color="68676C"/>
              <w:bottom w:val="single" w:sz="2" w:space="0" w:color="68676C"/>
              <w:right w:val="single" w:sz="24" w:space="0" w:color="FFFFFF"/>
            </w:tcBorders>
            <w:shd w:val="clear" w:color="auto" w:fill="FFFFFF"/>
            <w:vAlign w:val="bottom"/>
          </w:tcPr>
          <w:p w:rsidR="00F96435" w:rsidRPr="00C94C7B" w:rsidRDefault="00572678" w:rsidP="00310A50">
            <w:pPr>
              <w:pStyle w:val="TBodylineText"/>
              <w:rPr>
                <w:rFonts w:ascii="Arial" w:hAnsi="Arial" w:cs="Arial"/>
                <w:sz w:val="18"/>
                <w:szCs w:val="18"/>
              </w:rPr>
            </w:pPr>
            <w:r w:rsidRPr="00C94C7B">
              <w:rPr>
                <w:rFonts w:ascii="Arial" w:hAnsi="Arial" w:cs="Arial"/>
                <w:sz w:val="18"/>
                <w:szCs w:val="18"/>
              </w:rPr>
              <w:t>Investitionen</w:t>
            </w:r>
          </w:p>
        </w:tc>
        <w:tc>
          <w:tcPr>
            <w:tcW w:w="714"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F96435">
            <w:pPr>
              <w:pStyle w:val="TBodylineNumber"/>
              <w:rPr>
                <w:rFonts w:ascii="Arial" w:hAnsi="Arial" w:cs="Arial"/>
                <w:i/>
                <w:szCs w:val="14"/>
              </w:rPr>
            </w:pPr>
            <w:r w:rsidRPr="00C94C7B">
              <w:rPr>
                <w:rFonts w:ascii="Arial" w:hAnsi="Arial" w:cs="Arial"/>
                <w:i/>
                <w:szCs w:val="14"/>
              </w:rPr>
              <w:t>MEUR</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lineNumber"/>
              <w:rPr>
                <w:rFonts w:ascii="Arial" w:hAnsi="Arial" w:cs="Arial"/>
                <w:color w:val="006EB4"/>
                <w:sz w:val="18"/>
                <w:szCs w:val="18"/>
              </w:rPr>
            </w:pPr>
            <w:r w:rsidRPr="00C94C7B">
              <w:rPr>
                <w:rFonts w:ascii="Arial" w:hAnsi="Arial" w:cs="Arial"/>
                <w:color w:val="006EB4"/>
                <w:sz w:val="18"/>
                <w:szCs w:val="18"/>
              </w:rPr>
              <w:t>59,7</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lineNumber"/>
              <w:rPr>
                <w:rFonts w:ascii="Arial" w:hAnsi="Arial" w:cs="Arial"/>
                <w:sz w:val="18"/>
                <w:szCs w:val="18"/>
              </w:rPr>
            </w:pPr>
            <w:r w:rsidRPr="00C94C7B">
              <w:rPr>
                <w:rFonts w:ascii="Arial" w:hAnsi="Arial" w:cs="Arial"/>
                <w:sz w:val="18"/>
                <w:szCs w:val="18"/>
              </w:rPr>
              <w:t>61,9</w:t>
            </w:r>
          </w:p>
        </w:tc>
        <w:tc>
          <w:tcPr>
            <w:tcW w:w="98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lineNumber"/>
              <w:rPr>
                <w:rFonts w:ascii="Arial" w:hAnsi="Arial" w:cs="Arial"/>
                <w:sz w:val="18"/>
                <w:szCs w:val="18"/>
              </w:rPr>
            </w:pPr>
            <w:r w:rsidRPr="00C94C7B">
              <w:rPr>
                <w:rFonts w:ascii="Arial" w:hAnsi="Arial" w:cs="Arial"/>
                <w:sz w:val="18"/>
                <w:szCs w:val="18"/>
              </w:rPr>
              <w:noBreakHyphen/>
              <w:t>3,6%</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lineNumber"/>
              <w:rPr>
                <w:rFonts w:ascii="Arial" w:hAnsi="Arial" w:cs="Arial"/>
                <w:color w:val="006EB4"/>
                <w:sz w:val="18"/>
                <w:szCs w:val="18"/>
              </w:rPr>
            </w:pPr>
            <w:r w:rsidRPr="00C94C7B">
              <w:rPr>
                <w:rFonts w:ascii="Arial" w:hAnsi="Arial" w:cs="Arial"/>
                <w:color w:val="006EB4"/>
                <w:sz w:val="18"/>
                <w:szCs w:val="18"/>
              </w:rPr>
              <w:t>23,4</w:t>
            </w:r>
          </w:p>
        </w:tc>
        <w:tc>
          <w:tcPr>
            <w:tcW w:w="86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lineNumber"/>
              <w:rPr>
                <w:rFonts w:ascii="Arial" w:hAnsi="Arial" w:cs="Arial"/>
                <w:sz w:val="18"/>
                <w:szCs w:val="18"/>
              </w:rPr>
            </w:pPr>
            <w:r w:rsidRPr="00C94C7B">
              <w:rPr>
                <w:rFonts w:ascii="Arial" w:hAnsi="Arial" w:cs="Arial"/>
                <w:sz w:val="18"/>
                <w:szCs w:val="18"/>
              </w:rPr>
              <w:t>27,4</w:t>
            </w:r>
          </w:p>
        </w:tc>
        <w:tc>
          <w:tcPr>
            <w:tcW w:w="114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lineNumber"/>
              <w:rPr>
                <w:rFonts w:ascii="Arial" w:hAnsi="Arial" w:cs="Arial"/>
                <w:sz w:val="18"/>
                <w:szCs w:val="18"/>
              </w:rPr>
            </w:pPr>
            <w:r w:rsidRPr="00C94C7B">
              <w:rPr>
                <w:rFonts w:ascii="Arial" w:hAnsi="Arial" w:cs="Arial"/>
                <w:sz w:val="18"/>
                <w:szCs w:val="18"/>
              </w:rPr>
              <w:noBreakHyphen/>
              <w:t>14,6%</w:t>
            </w:r>
          </w:p>
        </w:tc>
        <w:tc>
          <w:tcPr>
            <w:tcW w:w="873"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F96435" w:rsidRPr="00C94C7B" w:rsidRDefault="00572678" w:rsidP="00572678">
            <w:pPr>
              <w:pStyle w:val="TBodylineNumber"/>
              <w:rPr>
                <w:rFonts w:ascii="Arial" w:hAnsi="Arial" w:cs="Arial"/>
                <w:sz w:val="18"/>
                <w:szCs w:val="18"/>
              </w:rPr>
            </w:pPr>
            <w:r w:rsidRPr="00C94C7B">
              <w:rPr>
                <w:rFonts w:ascii="Arial" w:hAnsi="Arial" w:cs="Arial"/>
                <w:sz w:val="18"/>
                <w:szCs w:val="18"/>
              </w:rPr>
              <w:t>106,5</w:t>
            </w:r>
          </w:p>
        </w:tc>
      </w:tr>
      <w:tr w:rsidR="00F96435" w:rsidRPr="00C94C7B" w:rsidTr="00310A50">
        <w:trPr>
          <w:trHeight w:val="499"/>
        </w:trPr>
        <w:tc>
          <w:tcPr>
            <w:tcW w:w="2457" w:type="dxa"/>
            <w:tcBorders>
              <w:top w:val="single" w:sz="2" w:space="0" w:color="68676C"/>
              <w:bottom w:val="single" w:sz="4" w:space="0" w:color="006EB4"/>
              <w:right w:val="single" w:sz="24" w:space="0" w:color="FFFFFF"/>
            </w:tcBorders>
            <w:shd w:val="clear" w:color="auto" w:fill="FFFFFF"/>
            <w:vAlign w:val="bottom"/>
          </w:tcPr>
          <w:p w:rsidR="00C94C7B" w:rsidRDefault="00572678" w:rsidP="00310A50">
            <w:pPr>
              <w:pStyle w:val="TBodylineText"/>
              <w:rPr>
                <w:rFonts w:ascii="Arial" w:hAnsi="Arial" w:cs="Arial"/>
                <w:sz w:val="18"/>
                <w:szCs w:val="18"/>
              </w:rPr>
            </w:pPr>
            <w:r w:rsidRPr="00C94C7B">
              <w:rPr>
                <w:rFonts w:ascii="Arial" w:hAnsi="Arial" w:cs="Arial"/>
                <w:sz w:val="18"/>
                <w:szCs w:val="18"/>
              </w:rPr>
              <w:t xml:space="preserve">Mitarbeiter </w:t>
            </w:r>
          </w:p>
          <w:p w:rsidR="00F96435" w:rsidRPr="00C94C7B" w:rsidRDefault="00572678" w:rsidP="00310A50">
            <w:pPr>
              <w:pStyle w:val="TBodylineText"/>
              <w:rPr>
                <w:rFonts w:ascii="Arial" w:hAnsi="Arial" w:cs="Arial"/>
                <w:sz w:val="18"/>
                <w:szCs w:val="18"/>
              </w:rPr>
            </w:pPr>
            <w:r w:rsidRPr="00C94C7B">
              <w:rPr>
                <w:rFonts w:ascii="Arial" w:hAnsi="Arial" w:cs="Arial"/>
                <w:szCs w:val="18"/>
              </w:rPr>
              <w:t>(per ultimo, ohne Lehrlinge)</w:t>
            </w:r>
          </w:p>
        </w:tc>
        <w:tc>
          <w:tcPr>
            <w:tcW w:w="714"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F96435" w:rsidRPr="00C94C7B" w:rsidRDefault="00572678" w:rsidP="00F96435">
            <w:pPr>
              <w:pStyle w:val="TBodylineNumber"/>
              <w:rPr>
                <w:rFonts w:ascii="Arial" w:hAnsi="Arial" w:cs="Arial"/>
                <w:i/>
                <w:szCs w:val="14"/>
              </w:rPr>
            </w:pPr>
            <w:r w:rsidRPr="00C94C7B">
              <w:rPr>
                <w:rFonts w:ascii="Arial" w:hAnsi="Arial" w:cs="Arial"/>
                <w:i/>
                <w:szCs w:val="14"/>
              </w:rPr>
              <w:t>-</w:t>
            </w:r>
          </w:p>
        </w:tc>
        <w:tc>
          <w:tcPr>
            <w:tcW w:w="867"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F96435" w:rsidRPr="00C94C7B" w:rsidRDefault="00572678" w:rsidP="00572678">
            <w:pPr>
              <w:pStyle w:val="TBodylineNumber"/>
              <w:rPr>
                <w:rFonts w:ascii="Arial" w:hAnsi="Arial" w:cs="Arial"/>
                <w:color w:val="006EB4"/>
                <w:sz w:val="18"/>
                <w:szCs w:val="18"/>
              </w:rPr>
            </w:pPr>
            <w:r w:rsidRPr="00C94C7B">
              <w:rPr>
                <w:rFonts w:ascii="Arial" w:hAnsi="Arial" w:cs="Arial"/>
                <w:color w:val="006EB4"/>
                <w:sz w:val="18"/>
                <w:szCs w:val="18"/>
              </w:rPr>
              <w:t>24.769</w:t>
            </w:r>
          </w:p>
        </w:tc>
        <w:tc>
          <w:tcPr>
            <w:tcW w:w="867"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F96435" w:rsidRPr="00C94C7B" w:rsidRDefault="00572678" w:rsidP="00572678">
            <w:pPr>
              <w:pStyle w:val="TBodylineNumber"/>
              <w:rPr>
                <w:rFonts w:ascii="Arial" w:hAnsi="Arial" w:cs="Arial"/>
                <w:sz w:val="18"/>
                <w:szCs w:val="18"/>
              </w:rPr>
            </w:pPr>
            <w:r w:rsidRPr="00C94C7B">
              <w:rPr>
                <w:rFonts w:ascii="Arial" w:hAnsi="Arial" w:cs="Arial"/>
                <w:sz w:val="18"/>
                <w:szCs w:val="18"/>
              </w:rPr>
              <w:t>24.468</w:t>
            </w:r>
          </w:p>
        </w:tc>
        <w:tc>
          <w:tcPr>
            <w:tcW w:w="986"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F96435" w:rsidRPr="00C94C7B" w:rsidRDefault="00572678" w:rsidP="00572678">
            <w:pPr>
              <w:pStyle w:val="TBodylineNumber"/>
              <w:rPr>
                <w:rFonts w:ascii="Arial" w:hAnsi="Arial" w:cs="Arial"/>
                <w:sz w:val="18"/>
                <w:szCs w:val="18"/>
              </w:rPr>
            </w:pPr>
            <w:r w:rsidRPr="00C94C7B">
              <w:rPr>
                <w:rFonts w:ascii="Arial" w:hAnsi="Arial" w:cs="Arial"/>
                <w:sz w:val="18"/>
                <w:szCs w:val="18"/>
              </w:rPr>
              <w:t>+1,2%</w:t>
            </w:r>
          </w:p>
        </w:tc>
        <w:tc>
          <w:tcPr>
            <w:tcW w:w="867"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F96435" w:rsidRPr="00C94C7B" w:rsidRDefault="00572678" w:rsidP="00572678">
            <w:pPr>
              <w:pStyle w:val="TBodylineNumber"/>
              <w:rPr>
                <w:rFonts w:ascii="Arial" w:hAnsi="Arial" w:cs="Arial"/>
                <w:color w:val="006EB4"/>
                <w:sz w:val="18"/>
                <w:szCs w:val="18"/>
              </w:rPr>
            </w:pPr>
            <w:r w:rsidRPr="00C94C7B">
              <w:rPr>
                <w:rFonts w:ascii="Arial" w:hAnsi="Arial" w:cs="Arial"/>
                <w:color w:val="006EB4"/>
                <w:sz w:val="18"/>
                <w:szCs w:val="18"/>
              </w:rPr>
              <w:t>24.769</w:t>
            </w:r>
          </w:p>
        </w:tc>
        <w:tc>
          <w:tcPr>
            <w:tcW w:w="867"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F96435" w:rsidRPr="00C94C7B" w:rsidRDefault="00572678" w:rsidP="00572678">
            <w:pPr>
              <w:pStyle w:val="TBodylineNumber"/>
              <w:rPr>
                <w:rFonts w:ascii="Arial" w:hAnsi="Arial" w:cs="Arial"/>
                <w:sz w:val="18"/>
                <w:szCs w:val="18"/>
              </w:rPr>
            </w:pPr>
            <w:r w:rsidRPr="00C94C7B">
              <w:rPr>
                <w:rFonts w:ascii="Arial" w:hAnsi="Arial" w:cs="Arial"/>
                <w:sz w:val="18"/>
                <w:szCs w:val="18"/>
              </w:rPr>
              <w:t>24.468</w:t>
            </w:r>
          </w:p>
        </w:tc>
        <w:tc>
          <w:tcPr>
            <w:tcW w:w="1148"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F96435" w:rsidRPr="00C94C7B" w:rsidRDefault="00572678" w:rsidP="00572678">
            <w:pPr>
              <w:pStyle w:val="TBodylineNumber"/>
              <w:rPr>
                <w:rFonts w:ascii="Arial" w:hAnsi="Arial" w:cs="Arial"/>
                <w:sz w:val="18"/>
                <w:szCs w:val="18"/>
              </w:rPr>
            </w:pPr>
            <w:r w:rsidRPr="00C94C7B">
              <w:rPr>
                <w:rFonts w:ascii="Arial" w:hAnsi="Arial" w:cs="Arial"/>
                <w:sz w:val="18"/>
                <w:szCs w:val="18"/>
              </w:rPr>
              <w:t>+1,2%</w:t>
            </w:r>
          </w:p>
        </w:tc>
        <w:tc>
          <w:tcPr>
            <w:tcW w:w="873"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F96435" w:rsidRPr="00C94C7B" w:rsidRDefault="00572678" w:rsidP="00572678">
            <w:pPr>
              <w:pStyle w:val="TBodylineNumber"/>
              <w:rPr>
                <w:rFonts w:ascii="Arial" w:hAnsi="Arial" w:cs="Arial"/>
                <w:sz w:val="18"/>
                <w:szCs w:val="18"/>
              </w:rPr>
            </w:pPr>
            <w:r w:rsidRPr="00C94C7B">
              <w:rPr>
                <w:rFonts w:ascii="Arial" w:hAnsi="Arial" w:cs="Arial"/>
                <w:sz w:val="18"/>
                <w:szCs w:val="18"/>
              </w:rPr>
              <w:t>24.853</w:t>
            </w:r>
          </w:p>
        </w:tc>
      </w:tr>
      <w:tr w:rsidR="00F96435" w:rsidRPr="00C94C7B" w:rsidTr="00310A50">
        <w:tc>
          <w:tcPr>
            <w:tcW w:w="2457" w:type="dxa"/>
            <w:tcBorders>
              <w:top w:val="single" w:sz="4" w:space="0" w:color="006EB4"/>
            </w:tcBorders>
            <w:shd w:val="clear" w:color="auto" w:fill="FFFFFF"/>
            <w:vAlign w:val="bottom"/>
          </w:tcPr>
          <w:p w:rsidR="00F96435" w:rsidRPr="00C94C7B" w:rsidRDefault="00F96435" w:rsidP="00310A50">
            <w:pPr>
              <w:pStyle w:val="TDummyRow"/>
              <w:jc w:val="left"/>
              <w:rPr>
                <w:rFonts w:ascii="Arial" w:hAnsi="Arial" w:cs="Arial"/>
                <w:sz w:val="18"/>
                <w:szCs w:val="18"/>
              </w:rPr>
            </w:pPr>
          </w:p>
        </w:tc>
        <w:tc>
          <w:tcPr>
            <w:tcW w:w="714" w:type="dxa"/>
            <w:tcBorders>
              <w:top w:val="single" w:sz="4" w:space="0" w:color="006EB4"/>
              <w:left w:val="nil"/>
            </w:tcBorders>
            <w:shd w:val="clear" w:color="auto" w:fill="FFFFFF"/>
          </w:tcPr>
          <w:p w:rsidR="00F96435" w:rsidRPr="00C94C7B" w:rsidRDefault="00F96435" w:rsidP="00F96435">
            <w:pPr>
              <w:pStyle w:val="TDummyRow"/>
              <w:jc w:val="left"/>
              <w:rPr>
                <w:rFonts w:ascii="Arial" w:hAnsi="Arial" w:cs="Arial"/>
                <w:i/>
                <w:szCs w:val="14"/>
              </w:rPr>
            </w:pPr>
          </w:p>
        </w:tc>
        <w:tc>
          <w:tcPr>
            <w:tcW w:w="867" w:type="dxa"/>
            <w:tcBorders>
              <w:top w:val="single" w:sz="4" w:space="0" w:color="006EB4"/>
            </w:tcBorders>
            <w:shd w:val="clear" w:color="auto" w:fill="FFFFFF"/>
          </w:tcPr>
          <w:p w:rsidR="00F96435" w:rsidRPr="00C94C7B" w:rsidRDefault="00F96435" w:rsidP="00F96435">
            <w:pPr>
              <w:pStyle w:val="TDummyRow"/>
              <w:jc w:val="left"/>
              <w:rPr>
                <w:rFonts w:ascii="Arial" w:hAnsi="Arial" w:cs="Arial"/>
                <w:sz w:val="18"/>
                <w:szCs w:val="18"/>
              </w:rPr>
            </w:pPr>
          </w:p>
        </w:tc>
        <w:tc>
          <w:tcPr>
            <w:tcW w:w="867" w:type="dxa"/>
            <w:tcBorders>
              <w:top w:val="single" w:sz="4" w:space="0" w:color="006EB4"/>
            </w:tcBorders>
            <w:shd w:val="clear" w:color="auto" w:fill="FFFFFF"/>
          </w:tcPr>
          <w:p w:rsidR="00F96435" w:rsidRPr="00C94C7B" w:rsidRDefault="00F96435" w:rsidP="00F96435">
            <w:pPr>
              <w:pStyle w:val="TDummyRow"/>
              <w:jc w:val="left"/>
              <w:rPr>
                <w:rFonts w:ascii="Arial" w:hAnsi="Arial" w:cs="Arial"/>
                <w:sz w:val="18"/>
                <w:szCs w:val="18"/>
              </w:rPr>
            </w:pPr>
          </w:p>
        </w:tc>
        <w:tc>
          <w:tcPr>
            <w:tcW w:w="986" w:type="dxa"/>
            <w:tcBorders>
              <w:top w:val="single" w:sz="4" w:space="0" w:color="006EB4"/>
            </w:tcBorders>
            <w:shd w:val="clear" w:color="auto" w:fill="FFFFFF"/>
          </w:tcPr>
          <w:p w:rsidR="00F96435" w:rsidRPr="00C94C7B" w:rsidRDefault="00F96435" w:rsidP="00F96435">
            <w:pPr>
              <w:pStyle w:val="TDummyRow"/>
              <w:jc w:val="left"/>
              <w:rPr>
                <w:rFonts w:ascii="Arial" w:hAnsi="Arial" w:cs="Arial"/>
                <w:sz w:val="18"/>
                <w:szCs w:val="18"/>
              </w:rPr>
            </w:pPr>
          </w:p>
        </w:tc>
        <w:tc>
          <w:tcPr>
            <w:tcW w:w="867" w:type="dxa"/>
            <w:tcBorders>
              <w:top w:val="single" w:sz="4" w:space="0" w:color="006EB4"/>
            </w:tcBorders>
            <w:shd w:val="clear" w:color="auto" w:fill="FFFFFF"/>
          </w:tcPr>
          <w:p w:rsidR="00F96435" w:rsidRPr="00C94C7B" w:rsidRDefault="00F96435" w:rsidP="00F96435">
            <w:pPr>
              <w:pStyle w:val="TDummyRow"/>
              <w:jc w:val="left"/>
              <w:rPr>
                <w:rFonts w:ascii="Arial" w:hAnsi="Arial" w:cs="Arial"/>
                <w:sz w:val="18"/>
                <w:szCs w:val="18"/>
              </w:rPr>
            </w:pPr>
          </w:p>
        </w:tc>
        <w:tc>
          <w:tcPr>
            <w:tcW w:w="867" w:type="dxa"/>
            <w:tcBorders>
              <w:top w:val="single" w:sz="4" w:space="0" w:color="006EB4"/>
            </w:tcBorders>
            <w:shd w:val="clear" w:color="auto" w:fill="FFFFFF"/>
          </w:tcPr>
          <w:p w:rsidR="00F96435" w:rsidRPr="00C94C7B" w:rsidRDefault="00F96435" w:rsidP="00F96435">
            <w:pPr>
              <w:pStyle w:val="TDummyRow"/>
              <w:jc w:val="left"/>
              <w:rPr>
                <w:rFonts w:ascii="Arial" w:hAnsi="Arial" w:cs="Arial"/>
                <w:sz w:val="18"/>
                <w:szCs w:val="18"/>
              </w:rPr>
            </w:pPr>
          </w:p>
        </w:tc>
        <w:tc>
          <w:tcPr>
            <w:tcW w:w="1148" w:type="dxa"/>
            <w:tcBorders>
              <w:top w:val="single" w:sz="4" w:space="0" w:color="006EB4"/>
            </w:tcBorders>
            <w:shd w:val="clear" w:color="auto" w:fill="FFFFFF"/>
          </w:tcPr>
          <w:p w:rsidR="00F96435" w:rsidRPr="00C94C7B" w:rsidRDefault="00F96435" w:rsidP="00F96435">
            <w:pPr>
              <w:pStyle w:val="TDummyRow"/>
              <w:jc w:val="left"/>
              <w:rPr>
                <w:rFonts w:ascii="Arial" w:hAnsi="Arial" w:cs="Arial"/>
                <w:sz w:val="18"/>
                <w:szCs w:val="18"/>
              </w:rPr>
            </w:pPr>
          </w:p>
        </w:tc>
        <w:tc>
          <w:tcPr>
            <w:tcW w:w="873" w:type="dxa"/>
            <w:tcBorders>
              <w:top w:val="single" w:sz="4" w:space="0" w:color="006EB4"/>
              <w:right w:val="single" w:sz="24" w:space="0" w:color="FFFFFF"/>
            </w:tcBorders>
            <w:shd w:val="clear" w:color="auto" w:fill="FFFFFF"/>
          </w:tcPr>
          <w:p w:rsidR="00F96435" w:rsidRPr="00C94C7B" w:rsidRDefault="00F96435" w:rsidP="00F96435">
            <w:pPr>
              <w:pStyle w:val="TDummyRow"/>
              <w:jc w:val="left"/>
              <w:rPr>
                <w:rFonts w:ascii="Arial" w:hAnsi="Arial" w:cs="Arial"/>
                <w:sz w:val="18"/>
                <w:szCs w:val="18"/>
              </w:rPr>
            </w:pPr>
          </w:p>
        </w:tc>
      </w:tr>
      <w:bookmarkEnd w:id="40"/>
    </w:tbl>
    <w:p w:rsidR="00F96435" w:rsidRDefault="00F96435" w:rsidP="00DA3DDA">
      <w:pPr>
        <w:pStyle w:val="TNote"/>
        <w:spacing w:before="0" w:after="0" w:line="240" w:lineRule="exact"/>
        <w:jc w:val="left"/>
        <w:rPr>
          <w:rFonts w:ascii="Arial" w:hAnsi="Arial" w:cs="Arial"/>
          <w:b/>
          <w:color w:val="auto"/>
          <w:spacing w:val="0"/>
          <w:kern w:val="0"/>
          <w:sz w:val="20"/>
        </w:rPr>
      </w:pPr>
    </w:p>
    <w:bookmarkEnd w:id="6"/>
    <w:p w:rsidR="00AB176A" w:rsidRPr="00AA61E2" w:rsidRDefault="00AB176A" w:rsidP="00AB176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right="816"/>
        <w:rPr>
          <w:rFonts w:ascii="Arial" w:hAnsi="Arial"/>
          <w:b/>
          <w:snapToGrid w:val="0"/>
          <w:color w:val="000000"/>
          <w:spacing w:val="0"/>
          <w:kern w:val="0"/>
          <w:sz w:val="18"/>
          <w:szCs w:val="18"/>
          <w:lang w:val="de-AT" w:eastAsia="ja-JP"/>
        </w:rPr>
      </w:pPr>
      <w:r w:rsidRPr="000F718F">
        <w:rPr>
          <w:rFonts w:ascii="Arial" w:hAnsi="Arial" w:cs="Arial"/>
          <w:snapToGrid w:val="0"/>
          <w:color w:val="000000"/>
          <w:spacing w:val="0"/>
          <w:kern w:val="0"/>
          <w:sz w:val="18"/>
          <w:szCs w:val="18"/>
          <w:lang w:val="de-AT" w:eastAsia="ja-JP"/>
        </w:rPr>
        <w:t xml:space="preserve">Alle Zahlen gemäß IFRS. Bei der Summierung gerundeter Beträge und Prozentangaben können durch </w:t>
      </w:r>
      <w:r w:rsidRPr="000F718F">
        <w:rPr>
          <w:rFonts w:ascii="Arial" w:hAnsi="Arial" w:cs="Arial"/>
          <w:noProof/>
          <w:snapToGrid w:val="0"/>
          <w:color w:val="000000"/>
          <w:spacing w:val="0"/>
          <w:kern w:val="0"/>
          <w:sz w:val="18"/>
          <w:szCs w:val="18"/>
          <w:lang w:val="de-AT" w:eastAsia="ja-JP"/>
        </w:rPr>
        <w:t>Verwendung</w:t>
      </w:r>
      <w:r w:rsidRPr="000F718F">
        <w:rPr>
          <w:rFonts w:ascii="Arial" w:hAnsi="Arial" w:cs="Arial"/>
          <w:snapToGrid w:val="0"/>
          <w:color w:val="000000"/>
          <w:spacing w:val="0"/>
          <w:kern w:val="0"/>
          <w:sz w:val="18"/>
          <w:szCs w:val="18"/>
          <w:lang w:val="de-AT" w:eastAsia="ja-JP"/>
        </w:rPr>
        <w:t xml:space="preserve"> automatischer Rechenhilfen Rechendifferenzen auftreten. MEUR = Million Euro. EUR = Euro.</w:t>
      </w:r>
    </w:p>
    <w:p w:rsidR="00707D64" w:rsidRDefault="00707D64" w:rsidP="00DA3DDA">
      <w:pPr>
        <w:spacing w:after="0" w:line="240" w:lineRule="exact"/>
        <w:jc w:val="left"/>
        <w:rPr>
          <w:rFonts w:ascii="Arial" w:hAnsi="Arial" w:cs="Arial"/>
          <w:bCs/>
          <w:spacing w:val="0"/>
          <w:kern w:val="0"/>
          <w:sz w:val="18"/>
          <w:szCs w:val="18"/>
          <w:vertAlign w:val="superscript"/>
          <w:lang w:val="de-AT"/>
        </w:rPr>
      </w:pPr>
    </w:p>
    <w:sectPr w:rsidR="00707D64" w:rsidSect="00F25206">
      <w:headerReference w:type="default" r:id="rId11"/>
      <w:headerReference w:type="first" r:id="rId12"/>
      <w:pgSz w:w="11906" w:h="16838" w:code="9"/>
      <w:pgMar w:top="1985" w:right="890" w:bottom="1247" w:left="1412"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A3C" w:rsidRPr="0088201D" w:rsidRDefault="00113A3C" w:rsidP="006A7019">
      <w:r>
        <w:separator/>
      </w:r>
    </w:p>
  </w:endnote>
  <w:endnote w:type="continuationSeparator" w:id="0">
    <w:p w:rsidR="00113A3C" w:rsidRPr="0088201D" w:rsidRDefault="00113A3C" w:rsidP="006A7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HelveticaNeueLT Com 45 Lt">
    <w:altName w:val="Corbel"/>
    <w:panose1 w:val="020B0403020202020204"/>
    <w:charset w:val="00"/>
    <w:family w:val="swiss"/>
    <w:pitch w:val="variable"/>
    <w:sig w:usb0="800000AF" w:usb1="10002042" w:usb2="00000000" w:usb3="00000000" w:csb0="0000009B" w:csb1="00000000"/>
  </w:font>
  <w:font w:name="HelveticaNeueLT Com 25 UltLt">
    <w:altName w:val="Corbel"/>
    <w:panose1 w:val="020B0303020202020204"/>
    <w:charset w:val="00"/>
    <w:family w:val="swiss"/>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HelveticaNeueLT Com 65 Md">
    <w:altName w:val="Arial"/>
    <w:panose1 w:val="020B0604020202020204"/>
    <w:charset w:val="00"/>
    <w:family w:val="swiss"/>
    <w:pitch w:val="variable"/>
    <w:sig w:usb0="800000AF" w:usb1="10002042" w:usb2="00000000" w:usb3="00000000" w:csb0="0000009B" w:csb1="00000000"/>
  </w:font>
  <w:font w:name="HelveticaNeueLT Com 55 Roman">
    <w:altName w:val="Arial"/>
    <w:panose1 w:val="020B0604020202020204"/>
    <w:charset w:val="00"/>
    <w:family w:val="swiss"/>
    <w:pitch w:val="variable"/>
    <w:sig w:usb0="800000AF" w:usb1="10002042" w:usb2="00000000" w:usb3="00000000" w:csb0="0000009B"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A3C" w:rsidRPr="0088201D" w:rsidRDefault="00113A3C" w:rsidP="006A7019">
      <w:r>
        <w:separator/>
      </w:r>
    </w:p>
  </w:footnote>
  <w:footnote w:type="continuationSeparator" w:id="0">
    <w:p w:rsidR="00113A3C" w:rsidRPr="0088201D" w:rsidRDefault="00113A3C" w:rsidP="006A70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435" w:rsidRPr="008A6F0F" w:rsidRDefault="00F96435" w:rsidP="001D36FB">
    <w:pPr>
      <w:framePr w:w="3402" w:h="567" w:hRule="exact" w:hSpace="181" w:wrap="around" w:vAnchor="page" w:hAnchor="page" w:x="7656" w:y="2382"/>
      <w:shd w:val="solid" w:color="FFFFFF" w:fill="FFFFFF"/>
      <w:spacing w:line="400" w:lineRule="exact"/>
      <w:jc w:val="right"/>
      <w:rPr>
        <w:color w:val="000000"/>
      </w:rPr>
    </w:pPr>
    <w:r>
      <w:rPr>
        <w:color w:val="000000"/>
        <w:sz w:val="14"/>
        <w:szCs w:val="14"/>
      </w:rPr>
      <w:t>Seite</w:t>
    </w:r>
    <w:r w:rsidRPr="008A6F0F">
      <w:rPr>
        <w:color w:val="000000"/>
        <w:sz w:val="14"/>
        <w:szCs w:val="14"/>
      </w:rPr>
      <w:t xml:space="preserve">: </w:t>
    </w:r>
    <w:r w:rsidRPr="008A6F0F">
      <w:rPr>
        <w:color w:val="000000"/>
      </w:rPr>
      <w:fldChar w:fldCharType="begin"/>
    </w:r>
    <w:r w:rsidRPr="008A6F0F">
      <w:rPr>
        <w:color w:val="000000"/>
      </w:rPr>
      <w:instrText xml:space="preserve"> PAGE </w:instrText>
    </w:r>
    <w:r w:rsidRPr="008A6F0F">
      <w:rPr>
        <w:color w:val="000000"/>
      </w:rPr>
      <w:fldChar w:fldCharType="separate"/>
    </w:r>
    <w:r w:rsidR="0083455F">
      <w:rPr>
        <w:noProof/>
        <w:color w:val="000000"/>
      </w:rPr>
      <w:t>2</w:t>
    </w:r>
    <w:r w:rsidRPr="008A6F0F">
      <w:rPr>
        <w:color w:val="000000"/>
      </w:rPr>
      <w:fldChar w:fldCharType="end"/>
    </w:r>
    <w:r w:rsidRPr="008A6F0F">
      <w:rPr>
        <w:color w:val="000000"/>
      </w:rPr>
      <w:t xml:space="preserve"> (</w:t>
    </w:r>
    <w:r>
      <w:rPr>
        <w:color w:val="000000"/>
      </w:rPr>
      <w:t>von</w:t>
    </w:r>
    <w:r w:rsidRPr="008A6F0F">
      <w:rPr>
        <w:color w:val="000000"/>
      </w:rPr>
      <w:t xml:space="preserve"> </w:t>
    </w:r>
    <w:r w:rsidRPr="008A6F0F">
      <w:rPr>
        <w:color w:val="000000"/>
      </w:rPr>
      <w:fldChar w:fldCharType="begin"/>
    </w:r>
    <w:r w:rsidRPr="008A6F0F">
      <w:rPr>
        <w:color w:val="000000"/>
      </w:rPr>
      <w:instrText xml:space="preserve"> NUMPAGES </w:instrText>
    </w:r>
    <w:r w:rsidRPr="008A6F0F">
      <w:rPr>
        <w:color w:val="000000"/>
      </w:rPr>
      <w:fldChar w:fldCharType="separate"/>
    </w:r>
    <w:r w:rsidR="0083455F">
      <w:rPr>
        <w:noProof/>
        <w:color w:val="000000"/>
      </w:rPr>
      <w:t>3</w:t>
    </w:r>
    <w:r w:rsidRPr="008A6F0F">
      <w:rPr>
        <w:color w:val="000000"/>
      </w:rPr>
      <w:fldChar w:fldCharType="end"/>
    </w:r>
    <w:r w:rsidRPr="008A6F0F">
      <w:rPr>
        <w:color w:val="000000"/>
      </w:rPr>
      <w:t>)</w:t>
    </w:r>
  </w:p>
  <w:p w:rsidR="00F96435" w:rsidRPr="001F6C7A" w:rsidRDefault="00F96435" w:rsidP="000E35ED">
    <w:r>
      <w:rPr>
        <w:noProof/>
        <w:lang w:val="de-AT" w:eastAsia="de-AT"/>
      </w:rPr>
      <w:drawing>
        <wp:anchor distT="0" distB="0" distL="114300" distR="114300" simplePos="0" relativeHeight="251658240" behindDoc="0" locked="0" layoutInCell="1" allowOverlap="1" wp14:anchorId="3733F37B" wp14:editId="5F1090DF">
          <wp:simplePos x="0" y="0"/>
          <wp:positionH relativeFrom="page">
            <wp:posOffset>5724525</wp:posOffset>
          </wp:positionH>
          <wp:positionV relativeFrom="page">
            <wp:posOffset>677126</wp:posOffset>
          </wp:positionV>
          <wp:extent cx="1295400" cy="247650"/>
          <wp:effectExtent l="0" t="0" r="0" b="0"/>
          <wp:wrapNone/>
          <wp:docPr id="1045" name="Grafik 1045" descr="logo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435" w:rsidRDefault="00F96435" w:rsidP="008E5790">
    <w:pPr>
      <w:pStyle w:val="Kopfzeile"/>
      <w:tabs>
        <w:tab w:val="clear" w:pos="7371"/>
        <w:tab w:val="left" w:pos="9900"/>
      </w:tabs>
    </w:pPr>
    <w:r>
      <w:rPr>
        <w:noProof/>
        <w:lang w:val="de-AT" w:eastAsia="de-AT"/>
      </w:rPr>
      <mc:AlternateContent>
        <mc:Choice Requires="wps">
          <w:drawing>
            <wp:anchor distT="0" distB="215900" distL="114300" distR="215900" simplePos="0" relativeHeight="251661312" behindDoc="0" locked="1" layoutInCell="1" allowOverlap="1" wp14:anchorId="6F640A40" wp14:editId="6BEA3EFF">
              <wp:simplePos x="0" y="0"/>
              <wp:positionH relativeFrom="page">
                <wp:posOffset>575945</wp:posOffset>
              </wp:positionH>
              <wp:positionV relativeFrom="page">
                <wp:posOffset>2160270</wp:posOffset>
              </wp:positionV>
              <wp:extent cx="215900" cy="1259840"/>
              <wp:effectExtent l="0" t="0" r="0" b="0"/>
              <wp:wrapNone/>
              <wp:docPr id="2"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2" o:spid="_x0000_s1026" style="position:absolute;margin-left:45.35pt;margin-top:170.1pt;width:17pt;height:99.2pt;z-index:251661312;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" fillcolor="#006eb4" stroked="f">
              <w10:wrap anchorx="page" anchory="page"/>
              <w10:anchorlock/>
            </v:rect>
          </w:pict>
        </mc:Fallback>
      </mc:AlternateContent>
    </w:r>
    <w:r>
      <w:rPr>
        <w:noProof/>
        <w:lang w:val="de-AT" w:eastAsia="de-AT"/>
      </w:rPr>
      <w:drawing>
        <wp:anchor distT="0" distB="0" distL="114300" distR="114300" simplePos="0" relativeHeight="251660288" behindDoc="0" locked="0" layoutInCell="1" allowOverlap="1" wp14:anchorId="147F9F52" wp14:editId="7F0FC8CE">
          <wp:simplePos x="0" y="0"/>
          <wp:positionH relativeFrom="page">
            <wp:posOffset>5722316</wp:posOffset>
          </wp:positionH>
          <wp:positionV relativeFrom="page">
            <wp:posOffset>668020</wp:posOffset>
          </wp:positionV>
          <wp:extent cx="1295400" cy="247650"/>
          <wp:effectExtent l="0" t="0" r="0" b="0"/>
          <wp:wrapNone/>
          <wp:docPr id="1" name="Grafik 1" descr="logo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24765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44C1D66"/>
    <w:lvl w:ilvl="0">
      <w:start w:val="1"/>
      <w:numFmt w:val="decimal"/>
      <w:lvlText w:val="%1."/>
      <w:lvlJc w:val="left"/>
      <w:pPr>
        <w:tabs>
          <w:tab w:val="num" w:pos="1492"/>
        </w:tabs>
        <w:ind w:left="1492" w:hanging="360"/>
      </w:pPr>
    </w:lvl>
  </w:abstractNum>
  <w:abstractNum w:abstractNumId="1">
    <w:nsid w:val="FFFFFF7D"/>
    <w:multiLevelType w:val="singleLevel"/>
    <w:tmpl w:val="F7FAC460"/>
    <w:lvl w:ilvl="0">
      <w:start w:val="1"/>
      <w:numFmt w:val="decimal"/>
      <w:lvlText w:val="%1."/>
      <w:lvlJc w:val="left"/>
      <w:pPr>
        <w:tabs>
          <w:tab w:val="num" w:pos="1209"/>
        </w:tabs>
        <w:ind w:left="1209" w:hanging="360"/>
      </w:pPr>
    </w:lvl>
  </w:abstractNum>
  <w:abstractNum w:abstractNumId="2">
    <w:nsid w:val="FFFFFF7E"/>
    <w:multiLevelType w:val="singleLevel"/>
    <w:tmpl w:val="EF7CEE28"/>
    <w:lvl w:ilvl="0">
      <w:start w:val="1"/>
      <w:numFmt w:val="decimal"/>
      <w:lvlText w:val="%1."/>
      <w:lvlJc w:val="left"/>
      <w:pPr>
        <w:tabs>
          <w:tab w:val="num" w:pos="926"/>
        </w:tabs>
        <w:ind w:left="926" w:hanging="360"/>
      </w:pPr>
    </w:lvl>
  </w:abstractNum>
  <w:abstractNum w:abstractNumId="3">
    <w:nsid w:val="FFFFFF7F"/>
    <w:multiLevelType w:val="singleLevel"/>
    <w:tmpl w:val="3A36B0A4"/>
    <w:lvl w:ilvl="0">
      <w:start w:val="1"/>
      <w:numFmt w:val="decimal"/>
      <w:lvlText w:val="%1."/>
      <w:lvlJc w:val="left"/>
      <w:pPr>
        <w:tabs>
          <w:tab w:val="num" w:pos="643"/>
        </w:tabs>
        <w:ind w:left="643" w:hanging="360"/>
      </w:pPr>
    </w:lvl>
  </w:abstractNum>
  <w:abstractNum w:abstractNumId="4">
    <w:nsid w:val="FFFFFF80"/>
    <w:multiLevelType w:val="singleLevel"/>
    <w:tmpl w:val="31642D8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9F0F6A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2BC28C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A263CA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A36F8CC"/>
    <w:lvl w:ilvl="0">
      <w:start w:val="1"/>
      <w:numFmt w:val="decimal"/>
      <w:lvlText w:val="%1."/>
      <w:lvlJc w:val="left"/>
      <w:pPr>
        <w:tabs>
          <w:tab w:val="num" w:pos="360"/>
        </w:tabs>
        <w:ind w:left="360" w:hanging="360"/>
      </w:pPr>
    </w:lvl>
  </w:abstractNum>
  <w:abstractNum w:abstractNumId="9">
    <w:nsid w:val="FFFFFF89"/>
    <w:multiLevelType w:val="singleLevel"/>
    <w:tmpl w:val="96C48CB6"/>
    <w:lvl w:ilvl="0">
      <w:start w:val="1"/>
      <w:numFmt w:val="bullet"/>
      <w:lvlText w:val=""/>
      <w:lvlJc w:val="left"/>
      <w:pPr>
        <w:tabs>
          <w:tab w:val="num" w:pos="360"/>
        </w:tabs>
        <w:ind w:left="360" w:hanging="360"/>
      </w:pPr>
      <w:rPr>
        <w:rFonts w:ascii="Symbol" w:hAnsi="Symbol" w:hint="default"/>
      </w:rPr>
    </w:lvl>
  </w:abstractNum>
  <w:abstractNum w:abstractNumId="10">
    <w:nsid w:val="04432B7B"/>
    <w:multiLevelType w:val="hybridMultilevel"/>
    <w:tmpl w:val="98C07AD0"/>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088E61D5"/>
    <w:multiLevelType w:val="hybridMultilevel"/>
    <w:tmpl w:val="E2AC7394"/>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0A452DF2"/>
    <w:multiLevelType w:val="hybridMultilevel"/>
    <w:tmpl w:val="788E4C90"/>
    <w:lvl w:ilvl="0" w:tplc="1BF6F866">
      <w:start w:val="1"/>
      <w:numFmt w:val="upperLetter"/>
      <w:lvlText w:val="%1)"/>
      <w:lvlJc w:val="left"/>
      <w:pPr>
        <w:ind w:left="720" w:hanging="360"/>
      </w:pPr>
      <w:rPr>
        <w:rFonts w:hint="default"/>
        <w:cap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1587005A"/>
    <w:multiLevelType w:val="hybridMultilevel"/>
    <w:tmpl w:val="A82E7926"/>
    <w:lvl w:ilvl="0" w:tplc="9CDC46B0">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19B5771C"/>
    <w:multiLevelType w:val="hybridMultilevel"/>
    <w:tmpl w:val="09C889AC"/>
    <w:lvl w:ilvl="0" w:tplc="51769BB6">
      <w:start w:val="1"/>
      <w:numFmt w:val="bullet"/>
      <w:lvlText w:val=""/>
      <w:lvlJc w:val="left"/>
      <w:pPr>
        <w:ind w:left="720" w:hanging="360"/>
      </w:pPr>
      <w:rPr>
        <w:rFonts w:ascii="Symbol" w:eastAsia="SimSu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1F6235FF"/>
    <w:multiLevelType w:val="multilevel"/>
    <w:tmpl w:val="52EC9794"/>
    <w:name w:val="Uberschrift2und3alphabetisch"/>
    <w:lvl w:ilvl="0">
      <w:start w:val="1"/>
      <w:numFmt w:val="upperLetter"/>
      <w:lvlRestart w:val="0"/>
      <w:pStyle w:val="berschrift2-alphabetisch"/>
      <w:lvlText w:val="%1)"/>
      <w:lvlJc w:val="left"/>
      <w:pPr>
        <w:tabs>
          <w:tab w:val="num" w:pos="283"/>
        </w:tabs>
        <w:ind w:left="283" w:hanging="283"/>
      </w:pPr>
    </w:lvl>
    <w:lvl w:ilvl="1">
      <w:start w:val="1"/>
      <w:numFmt w:val="lowerLetter"/>
      <w:pStyle w:val="berschrift3-alphabetisch"/>
      <w:lvlText w:val="%2)"/>
      <w:lvlJc w:val="left"/>
      <w:pPr>
        <w:tabs>
          <w:tab w:val="num" w:pos="227"/>
        </w:tabs>
        <w:ind w:left="227" w:hanging="227"/>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25D51EEF"/>
    <w:multiLevelType w:val="hybridMultilevel"/>
    <w:tmpl w:val="BC12871C"/>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276930F2"/>
    <w:multiLevelType w:val="hybridMultilevel"/>
    <w:tmpl w:val="54A0D900"/>
    <w:lvl w:ilvl="0" w:tplc="CA5A89B4">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2BEB203C"/>
    <w:multiLevelType w:val="multilevel"/>
    <w:tmpl w:val="191C86A4"/>
    <w:name w:val="Überschriften"/>
    <w:lvl w:ilvl="0">
      <w:start w:val="1"/>
      <w:numFmt w:val="decimal"/>
      <w:lvlRestart w:val="0"/>
      <w:lvlText w:val="%1"/>
      <w:lvlJc w:val="left"/>
      <w:pPr>
        <w:tabs>
          <w:tab w:val="num" w:pos="658"/>
        </w:tabs>
        <w:ind w:left="658" w:hanging="658"/>
      </w:pPr>
    </w:lvl>
    <w:lvl w:ilvl="1">
      <w:start w:val="1"/>
      <w:numFmt w:val="decimal"/>
      <w:lvlText w:val="%1.%2"/>
      <w:lvlJc w:val="left"/>
      <w:pPr>
        <w:tabs>
          <w:tab w:val="num" w:pos="658"/>
        </w:tabs>
        <w:ind w:left="658" w:hanging="658"/>
      </w:pPr>
    </w:lvl>
    <w:lvl w:ilvl="2">
      <w:start w:val="1"/>
      <w:numFmt w:val="decimal"/>
      <w:lvlText w:val="%1.%2.%3"/>
      <w:lvlJc w:val="left"/>
      <w:pPr>
        <w:tabs>
          <w:tab w:val="num" w:pos="505"/>
        </w:tabs>
        <w:ind w:left="505" w:hanging="505"/>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30DD550F"/>
    <w:multiLevelType w:val="hybridMultilevel"/>
    <w:tmpl w:val="BB6A7B50"/>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4C9669AF"/>
    <w:multiLevelType w:val="singleLevel"/>
    <w:tmpl w:val="5672B342"/>
    <w:name w:val="Aufzählung Ebene 3"/>
    <w:lvl w:ilvl="0">
      <w:start w:val="1"/>
      <w:numFmt w:val="bullet"/>
      <w:lvlRestart w:val="0"/>
      <w:lvlText w:val=""/>
      <w:lvlJc w:val="left"/>
      <w:pPr>
        <w:tabs>
          <w:tab w:val="num" w:pos="142"/>
        </w:tabs>
        <w:ind w:left="142" w:hanging="142"/>
      </w:pPr>
      <w:rPr>
        <w:rFonts w:ascii="Wingdings" w:hAnsi="Wingdings" w:hint="default"/>
        <w:color w:val="FF0000"/>
        <w:sz w:val="14"/>
      </w:rPr>
    </w:lvl>
  </w:abstractNum>
  <w:abstractNum w:abstractNumId="21">
    <w:nsid w:val="55751F38"/>
    <w:multiLevelType w:val="hybridMultilevel"/>
    <w:tmpl w:val="C5B8B0DE"/>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57CF5EAC"/>
    <w:multiLevelType w:val="singleLevel"/>
    <w:tmpl w:val="67DE371C"/>
    <w:name w:val="Aufzaehlung1"/>
    <w:lvl w:ilvl="0">
      <w:start w:val="1"/>
      <w:numFmt w:val="bullet"/>
      <w:lvlRestart w:val="0"/>
      <w:pStyle w:val="Aufzhlung"/>
      <w:lvlText w:val=""/>
      <w:lvlJc w:val="left"/>
      <w:pPr>
        <w:ind w:left="181" w:hanging="181"/>
      </w:pPr>
      <w:rPr>
        <w:rFonts w:ascii="Wingdings" w:hAnsi="Wingdings" w:hint="default"/>
        <w:color w:val="68676C"/>
        <w:sz w:val="16"/>
      </w:rPr>
    </w:lvl>
  </w:abstractNum>
  <w:abstractNum w:abstractNumId="23">
    <w:nsid w:val="5BF20FE4"/>
    <w:multiLevelType w:val="hybridMultilevel"/>
    <w:tmpl w:val="91747F32"/>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4">
    <w:nsid w:val="5C520BD7"/>
    <w:multiLevelType w:val="singleLevel"/>
    <w:tmpl w:val="29529CEE"/>
    <w:name w:val="Aufzählung Ebene 1"/>
    <w:lvl w:ilvl="0">
      <w:start w:val="1"/>
      <w:numFmt w:val="bullet"/>
      <w:lvlRestart w:val="0"/>
      <w:lvlText w:val="_"/>
      <w:lvlJc w:val="left"/>
      <w:pPr>
        <w:tabs>
          <w:tab w:val="num" w:pos="113"/>
        </w:tabs>
        <w:ind w:left="113" w:hanging="113"/>
      </w:pPr>
      <w:rPr>
        <w:b/>
        <w:color w:val="FF0000"/>
        <w:spacing w:val="-1"/>
        <w:w w:val="125"/>
        <w:kern w:val="12"/>
      </w:rPr>
    </w:lvl>
  </w:abstractNum>
  <w:abstractNum w:abstractNumId="25">
    <w:nsid w:val="62F93233"/>
    <w:multiLevelType w:val="hybridMultilevel"/>
    <w:tmpl w:val="33E64EE4"/>
    <w:lvl w:ilvl="0" w:tplc="7654D198">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6B375F0A"/>
    <w:multiLevelType w:val="singleLevel"/>
    <w:tmpl w:val="3872CBFC"/>
    <w:name w:val="Aufzählung Ebene 2"/>
    <w:lvl w:ilvl="0">
      <w:start w:val="1"/>
      <w:numFmt w:val="bullet"/>
      <w:lvlRestart w:val="0"/>
      <w:lvlText w:val="_"/>
      <w:lvlJc w:val="left"/>
      <w:pPr>
        <w:tabs>
          <w:tab w:val="num" w:pos="227"/>
        </w:tabs>
        <w:ind w:left="227" w:hanging="114"/>
      </w:pPr>
      <w:rPr>
        <w:b/>
        <w:spacing w:val="-1"/>
        <w:w w:val="125"/>
        <w:kern w:val="12"/>
      </w:rPr>
    </w:lvl>
  </w:abstractNum>
  <w:abstractNum w:abstractNumId="27">
    <w:nsid w:val="6B5F6CBB"/>
    <w:multiLevelType w:val="hybridMultilevel"/>
    <w:tmpl w:val="C3F643C2"/>
    <w:lvl w:ilvl="0" w:tplc="47F04CCE">
      <w:start w:val="1"/>
      <w:numFmt w:val="bullet"/>
      <w:lvlText w:val=""/>
      <w:lvlJc w:val="left"/>
      <w:pPr>
        <w:ind w:left="360" w:hanging="360"/>
      </w:pPr>
      <w:rPr>
        <w:rFonts w:ascii="Wingdings" w:hAnsi="Wingdings" w:hint="default"/>
        <w:color w:val="6E6E7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6CB2446A"/>
    <w:multiLevelType w:val="hybridMultilevel"/>
    <w:tmpl w:val="C538A57C"/>
    <w:lvl w:ilvl="0" w:tplc="90824A24">
      <w:numFmt w:val="bullet"/>
      <w:lvlText w:val=""/>
      <w:lvlJc w:val="left"/>
      <w:pPr>
        <w:ind w:left="720" w:hanging="360"/>
      </w:pPr>
      <w:rPr>
        <w:rFonts w:ascii="Symbol" w:eastAsia="SimSu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9">
    <w:nsid w:val="70B47BB2"/>
    <w:multiLevelType w:val="hybridMultilevel"/>
    <w:tmpl w:val="5BAEA92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nsid w:val="71406A32"/>
    <w:multiLevelType w:val="hybridMultilevel"/>
    <w:tmpl w:val="6D6C3C68"/>
    <w:lvl w:ilvl="0" w:tplc="0C070005">
      <w:start w:val="1"/>
      <w:numFmt w:val="bullet"/>
      <w:lvlText w:val=""/>
      <w:lvlJc w:val="left"/>
      <w:pPr>
        <w:ind w:left="360" w:hanging="360"/>
      </w:pPr>
      <w:rPr>
        <w:rFonts w:ascii="Wingdings" w:hAnsi="Wingdings"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31">
    <w:nsid w:val="74B3568D"/>
    <w:multiLevelType w:val="hybridMultilevel"/>
    <w:tmpl w:val="B9662D6A"/>
    <w:lvl w:ilvl="0" w:tplc="EA08FC4C">
      <w:numFmt w:val="bullet"/>
      <w:lvlText w:val=""/>
      <w:lvlJc w:val="left"/>
      <w:pPr>
        <w:ind w:left="720" w:hanging="360"/>
      </w:pPr>
      <w:rPr>
        <w:rFonts w:ascii="Symbol" w:eastAsia="SimSu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2">
    <w:nsid w:val="7AEE4534"/>
    <w:multiLevelType w:val="hybridMultilevel"/>
    <w:tmpl w:val="31C6EDEE"/>
    <w:lvl w:ilvl="0" w:tplc="81C4A590">
      <w:numFmt w:val="bullet"/>
      <w:lvlText w:val=""/>
      <w:lvlJc w:val="left"/>
      <w:pPr>
        <w:ind w:left="720" w:hanging="360"/>
      </w:pPr>
      <w:rPr>
        <w:rFonts w:ascii="Symbol" w:eastAsia="SimSu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3">
    <w:nsid w:val="7C7975D2"/>
    <w:multiLevelType w:val="singleLevel"/>
    <w:tmpl w:val="9ABC8F0E"/>
    <w:lvl w:ilvl="0">
      <w:start w:val="1"/>
      <w:numFmt w:val="bullet"/>
      <w:lvlRestart w:val="0"/>
      <w:lvlText w:val=""/>
      <w:lvlJc w:val="left"/>
      <w:pPr>
        <w:ind w:left="181" w:hanging="181"/>
      </w:pPr>
      <w:rPr>
        <w:rFonts w:ascii="Wingdings" w:hAnsi="Wingdings" w:hint="default"/>
        <w:color w:val="4C4C4D"/>
        <w:sz w:val="16"/>
      </w:rPr>
    </w:lvl>
  </w:abstractNum>
  <w:abstractNum w:abstractNumId="34">
    <w:nsid w:val="7F0F2ACC"/>
    <w:multiLevelType w:val="singleLevel"/>
    <w:tmpl w:val="3A2E8076"/>
    <w:name w:val="Uberschrift3nummeriert"/>
    <w:lvl w:ilvl="0">
      <w:start w:val="1"/>
      <w:numFmt w:val="decimal"/>
      <w:lvlRestart w:val="0"/>
      <w:pStyle w:val="berschrift3-nummeriert"/>
      <w:suff w:val="space"/>
      <w:lvlText w:val="%1."/>
      <w:lvlJc w:val="left"/>
      <w:pPr>
        <w:tabs>
          <w:tab w:val="num" w:pos="0"/>
        </w:tabs>
        <w:ind w:left="0" w:firstLine="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5"/>
  </w:num>
  <w:num w:numId="12">
    <w:abstractNumId w:val="14"/>
  </w:num>
  <w:num w:numId="13">
    <w:abstractNumId w:val="27"/>
  </w:num>
  <w:num w:numId="14">
    <w:abstractNumId w:val="27"/>
  </w:num>
  <w:num w:numId="15">
    <w:abstractNumId w:val="12"/>
  </w:num>
  <w:num w:numId="16">
    <w:abstractNumId w:val="17"/>
  </w:num>
  <w:num w:numId="17">
    <w:abstractNumId w:val="13"/>
  </w:num>
  <w:num w:numId="18">
    <w:abstractNumId w:val="27"/>
  </w:num>
  <w:num w:numId="19">
    <w:abstractNumId w:val="12"/>
  </w:num>
  <w:num w:numId="20">
    <w:abstractNumId w:val="17"/>
  </w:num>
  <w:num w:numId="21">
    <w:abstractNumId w:val="13"/>
  </w:num>
  <w:num w:numId="22">
    <w:abstractNumId w:val="27"/>
  </w:num>
  <w:num w:numId="23">
    <w:abstractNumId w:val="12"/>
  </w:num>
  <w:num w:numId="24">
    <w:abstractNumId w:val="17"/>
  </w:num>
  <w:num w:numId="25">
    <w:abstractNumId w:val="13"/>
  </w:num>
  <w:num w:numId="26">
    <w:abstractNumId w:val="33"/>
  </w:num>
  <w:num w:numId="27">
    <w:abstractNumId w:val="33"/>
  </w:num>
  <w:num w:numId="28">
    <w:abstractNumId w:val="12"/>
  </w:num>
  <w:num w:numId="29">
    <w:abstractNumId w:val="17"/>
  </w:num>
  <w:num w:numId="30">
    <w:abstractNumId w:val="13"/>
  </w:num>
  <w:num w:numId="31">
    <w:abstractNumId w:val="22"/>
  </w:num>
  <w:num w:numId="32">
    <w:abstractNumId w:val="33"/>
  </w:num>
  <w:num w:numId="33">
    <w:abstractNumId w:val="12"/>
  </w:num>
  <w:num w:numId="34">
    <w:abstractNumId w:val="17"/>
  </w:num>
  <w:num w:numId="35">
    <w:abstractNumId w:val="13"/>
  </w:num>
  <w:num w:numId="36">
    <w:abstractNumId w:val="20"/>
  </w:num>
  <w:num w:numId="37">
    <w:abstractNumId w:val="32"/>
  </w:num>
  <w:num w:numId="38">
    <w:abstractNumId w:val="31"/>
  </w:num>
  <w:num w:numId="39">
    <w:abstractNumId w:val="28"/>
  </w:num>
  <w:num w:numId="40">
    <w:abstractNumId w:val="34"/>
  </w:num>
  <w:num w:numId="41">
    <w:abstractNumId w:val="15"/>
  </w:num>
  <w:num w:numId="42">
    <w:abstractNumId w:val="30"/>
  </w:num>
  <w:num w:numId="43">
    <w:abstractNumId w:val="19"/>
  </w:num>
  <w:num w:numId="44">
    <w:abstractNumId w:val="11"/>
  </w:num>
  <w:num w:numId="45">
    <w:abstractNumId w:val="21"/>
  </w:num>
  <w:num w:numId="46">
    <w:abstractNumId w:val="23"/>
  </w:num>
  <w:num w:numId="47">
    <w:abstractNumId w:val="10"/>
  </w:num>
  <w:num w:numId="48">
    <w:abstractNumId w:val="29"/>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autoHyphenation/>
  <w:consecutiveHyphenLimit w:val="2"/>
  <w:hyphenationZone w:val="425"/>
  <w:drawingGridHorizontalSpacing w:val="23"/>
  <w:drawingGridVerticalSpacing w:val="200"/>
  <w:displayHorizontalDrawingGridEvery w:val="0"/>
  <w:doNotUseMarginsForDrawingGridOrigin/>
  <w:drawingGridHorizontalOrigin w:val="1134"/>
  <w:drawingGridVerticalOrigin w:val="80"/>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Figrx_1g_grax_1" w:val="lastupdate|a41480 5456|blastuser|aPaier Markus|bInsertAs|a2|bPage|a5|bFullName|aC:\Users\grzma194\AppData\Local\Temp\FIREGraExport1\6E99C6F4-9E82-4C63-AA62-ECA8A92AF771.emf|bprob|a|bStatus|a41480 5456|bsharep_1|a|bsharep_2|a|bwarnings|a|bDateTimeLastModified|a2013-07-25T11:05:25Z|bDateTimeLastModifiedLastUpdate|a|bshapename|a|borigheightwidth|a8394|r3781|bblockedbysize|a|bdattyp|a2|bpptid|a|bslideorsheet|aDoughnut(s)|bspecialinfo|a1|binsidedateipath|aJ:\report2013h1\Fire.sys\Grafiken\Umsatz.xlsm|bquellespezial|a_spx23_spark_x"/>
    <w:docVar w:name="_Figrx_1g_grax_2" w:val="lastupdate|a41480 5459|blastuser|aPaier Markus|bInsertAs|a2|bPage|a6|bFullName|aC:\Users\grzma194\AppData\Local\Temp\FIREGraExport1\91D466C3-C56D-4A1E-9224-049927BB1C84.emf|bprob|a|bStatus|a41480 5459|bsharep_1|a|bsharep_2|a|bwarnings|a|bDateTimeLastModified|a2013-07-25T11:06:04Z|bDateTimeLastModifiedLastUpdate|a|bshapename|a|borigheightwidth|a8409|r3900|bblockedbysize|a|bdattyp|a2|bpptid|a|bslideorsheet|aDoughnut(s)|bspecialinfo|a1|binsidedateipath|aJ:\report2013h1\Fire.sys\Grafiken\Auftragseingang.xlsm|bquellespezial|a_spx23_spark_x"/>
    <w:docVar w:name="_Figrx_1g_grax_3" w:val="lastupdate|a41480 5474|blastuser|aPaier Markus|bInsertAs|a2|bPage|a7|bFullName|aC:\Users\grzma194\AppData\Local\Temp\FIREGraExport1\FA730B4D-D9E9-4799-B5F0-DDAD7A8D4C1E.emf|bprob|a|bStatus|a41480 5474|bsharep_1|a|bsharep_2|a|bwarnings|a|bDateTimeLastModified|a2013-07-25T11:08:14Z|bDateTimeLastModifiedLastUpdate|a|bshapename|a|borigheightwidth|a4222|r3167|bblockedbysize|a|bdattyp|a2|bpptid|a|bslideorsheet|aDoughnut(s)|bspecialinfo|a1|binsidedateipath|aJ:\report2013h1\Fire.sys\Grafiken\Mitarbeiter.xlsm|bquellespezial|a_spx23_spark_x"/>
    <w:docVar w:name="_Figrx_1g_grax_5" w:val="lastupdate|a41481 3699|blastuser|aWolf Petra|bInsertAs|a2|bPage|a27|bFullName|aC:\Users\grzpet31\AppData\Local\Temp\FIREGraExport1\3F9C153A-4270-4579-B21A-FA8ED4C24F57.emf|bprob|a|bStatus|a41481 3699|bsharep_1|a|bsharep_2|a|bwarnings|a|bDateTimeLastModified|a2013-07-26T06:52:24Z|bDateTimeLastModifiedLastUpdate|a|bshapename|a|borigheightwidth|a8289|r2657|bblockedbysize|a|bdattyp|a2|bpptid|a|bslideorsheet|aRel Kursentwicklung|bspecialinfo|a1|binsidedateipath|aJ:\report2013h1\Fire.sys\Grafiken\Liniendiagramm SharePriceRelativ.xlsm|bquellespezial|a_spx23_spark_x"/>
    <w:docVar w:name="_Figrx_1g_grax_6" w:val="lastupdate|a41480 6788|blastuser|aPaier Markus|bInsertAs|a2|bPage|a7|bFullName|aC:\Users\grzma194\AppData\Local\Temp\FIREGraExport1\A8EC8CF1-211C-4E4F-88A3-BA5E58AF0EC0.emf|bprob|a|bStatus|a41480 6788|bsharep_1|a|bsharep_2|a|bwarnings|a|bDateTimeLastModified|a2013-07-25T14:17:20Z|bDateTimeLastModifiedLastUpdate|a|bshapename|a|borigheightwidth|a8260|r2240|bblockedbysize|a|bdattyp|a2|bpptid|a|bslideorsheet|aAktivaPassiva|bspecialinfo|a1|binsidedateipath|aJ:\report2013h1\Fire.sys\Grafiken\AktivaPassiva.xlsm|bquellespezial|a_spx23_spark_x"/>
    <w:docVar w:name="_Figrx_1g_grax_7" w:val="lastupdate|a41480 5468|blastuser|aPaier Markus|bInsertAs|a2|bPage|a6|bFullName|aC:\Users\grzma194\AppData\Local\Temp\FIREGraExport1\D6485DCD-4AE5-40FA-903B-E629CC661EDA.emf|bprob|a|bStatus|a41480 5468|bsharep_1|a|bsharep_2|a|bwarnings|a|bDateTimeLastModified|a2013-07-25T11:07:09Z|bDateTimeLastModifiedLastUpdate|a|bshapename|a|borigheightwidth|a8363|r3752|bblockedbysize|a|bdattyp|a2|bpptid|a|bslideorsheet|aDoughnut(s)|bspecialinfo|a1|binsidedateipath|aJ:\report2013h1\Fire.sys\Grafiken\Auftragsstand.xlsm|bquellespezial|a_spx23_spark_x"/>
    <w:docVar w:name="_FLink_1T_fdll_1" w:val="&lt;excelinfo&gt;_x000d__x000a_&lt;file&gt;J:\report2015q3\Fire.sys\Datenbasis\A_Master-Datenbasis.xlsm&lt;/file&gt;_x000d__x000a_&lt;sheet&gt;Kennzahlen Presseinfo&lt;/sheet&gt;_x000d__x000a_&lt;bereichstyp&gt;2&lt;/bereichstyp&gt;_x000d__x000a_&lt;bereichsname&gt;&lt;/bereichsname&gt;_x000d__x000a_&lt;adresse&gt;$A$1:$I$23&lt;/adresse&gt;_x000d__x000a_&lt;lastupdate&gt;42300_x0009_3987&lt;/lastupdate&gt;_x000d__x000a_&lt;lastuser&gt;Wolf Petra&lt;/lastuser&gt;_x000d__x000a_&lt;autoformat&gt;0&lt;/autoformat&gt;_x000d__x000a_&lt;autoanpassen&gt;0&lt;/autoanpassen&gt;_x000d__x000a_&lt;noakt&gt;0&lt;/noakt&gt;_x000d__x000a_&lt;prob&gt;112&lt;/prob&gt;_x000d__x000a_&lt;create&gt;41939_x0009_3489&lt;/create&gt;_x000d__x000a_&lt;author&gt;Wolf Petra&lt;/author&gt;_x000d__x000a_&lt;page&gt;4&lt;/page&gt;_x000d__x000a_&lt;block&gt;&lt;/block&gt;_x000d__x000a_&lt;status&gt;N.A. Problem&lt;/status&gt;_x000d__x000a_&lt;comment&gt;&lt;/comment&gt;_x000d__x000a_&lt;sharep_1&gt;&lt;/sharep_1&gt;_x000d__x000a_&lt;sharep_2&gt;&lt;/sharep_2&gt;_x000d__x000a_&lt;warnings&gt;0|0|0|0|0|0|0|0|0|0|0|0&lt;/warnings&gt;_x000d__x000a_&lt;FSTCOLU&gt;2014-10-30T10:34:07Z&lt;/FSTCOLU&gt;_x000d__x000a_&lt;FSTLT&gt;&lt;/FSTLT&gt;_x000d__x000a_&lt;TLI&gt;&lt;/TLI&gt;_x000d__x000a_&lt;FCWT&gt;&lt;/FCWT&gt;_x000d__x000a_&lt;FCST&gt;0&lt;/FCST&gt;_x000d__x000a_&lt;/excelinfo&gt;"/>
    <w:docVar w:name="_FLink_1T_fdll_2" w:val="&lt;excelinfo&gt;_x000d__x000a_&lt;file&gt;J:\report2015q3\Fire.sys\Datenbasis\A_Master-Datenbasis.xlsm&lt;/file&gt;_x000d__x000a_&lt;sheet&gt;KennzahlenTab_AQ&lt;/sheet&gt;_x000d__x000a_&lt;bereichstyp&gt;1&lt;/bereichstyp&gt;_x000d__x000a_&lt;bereichsname&gt;KennzahlenTab_AQ!PI_AQ&lt;/bereichsname&gt;_x000d__x000a_&lt;adresse&gt;$B$246:$J$268&lt;/adresse&gt;_x000d__x000a_&lt;lastupdate&gt;42307_x0009_3137&lt;/lastupdate&gt;_x000d__x000a_&lt;lastuser&gt;Pokorny Oliver&lt;/lastuser&gt;_x000d__x000a_&lt;autoformat&gt;0&lt;/autoformat&gt;_x000d__x000a_&lt;autoanpassen&gt;0&lt;/autoanpassen&gt;_x000d__x000a_&lt;noakt&gt;0&lt;/noakt&gt;_x000d__x000a_&lt;prob&gt;&lt;/prob&gt;_x000d__x000a_&lt;create&gt;42300_x0009_4042&lt;/create&gt;_x000d__x000a_&lt;author&gt;Wolf Petra&lt;/author&gt;_x000d__x000a_&lt;page&gt;3&lt;/page&gt;_x000d__x000a_&lt;block&gt;&lt;/block&gt;_x000d__x000a_&lt;status&gt;42307_x0009_3137&lt;/status&gt;_x000d__x000a_&lt;comment&gt;&lt;/comment&gt;_x000d__x000a_&lt;sharep_1&gt;&lt;/sharep_1&gt;_x000d__x000a_&lt;sharep_2&gt;&lt;/sharep_2&gt;_x000d__x000a_&lt;warnings&gt;0|0|0|0|0|0|0|0|0|0|0|0&lt;/warnings&gt;_x000d__x000a_&lt;FSTCOLU&gt;2015-10-29T16:36:54Z&lt;/FSTCOLU&gt;_x000d__x000a_&lt;FSTLT&gt;&lt;/FSTLT&gt;_x000d__x000a_&lt;TLI&gt;&lt;/TLI&gt;_x000d__x000a_&lt;FCWT&gt;&lt;/FCWT&gt;_x000d__x000a_&lt;FCST&gt;0&lt;/FCST&gt;_x000d__x000a_&lt;/excelinfo&gt;"/>
    <w:docVar w:name="_GLAutostartLink_gl" w:val="1"/>
    <w:docVar w:name="_GLAutostartShare_gl" w:val="1"/>
    <w:docVar w:name="_GLLastPathSaveDocVars_gl" w:val="N:\Andritz_Word2010\5269_Dummy\Daten\"/>
    <w:docVar w:name="_GLNormal_gl_0" w:val="_x000b_.#vtab#Februar#vtab#0_x000d__x000a__x000b_.#vtab#März#vtab#0_x000d__x000a__x000b_.#vtab#April#vtab#0_x000d__x000a__x000b_.#vtab#Mai#vtab#0_x000d__x000a__x000b_.#vtab#Juni#vtab#0_x000d__x000a__x000b_.#vtab#Juli#vtab#0_x000d__x000a__x000b_.#vtab#August#vtab#0_x000d__x000a__x000b_.#vtab#September#vtab#0_x000d__x000a__x000b_.#vtab#Oktober#vtab#0_x000d__x000a__x000b_.#vtab#November#vtab#0_x000d__x000a__x000b_.#vtab#Dezember#vtab#0_x000d__x000a__x000b_.#vtab#Quartal#vtab#0_x000d__x000a__x000b_.#vtab#Jänner#vtab#0_x000d__x000a_[0-9]#vtab#MEUR#vtab#1_x000d__x000a_IAS#vtab#[0-9]#vtab#1_x000d__x000a_IFRS#vtab#[0-9]#vtab#1"/>
    <w:docVar w:name="_GLOptions_gl" w:val="8421376|8388608|10|9|4|50"/>
    <w:docVar w:name="_GLZero_gl_0" w:val="[0-9]#vtab#%#vtab#0"/>
    <w:docVar w:name="dvPorterLayoutSets" w:val="&lt;Settings&gt;_x000d__x000a_  &lt;RowTypes&gt;_x000d__x000a_    &lt;RowType name=&quot;Row_Header_single&quot; /&gt;_x000d__x000a_    &lt;RowType name=&quot;Row_Header_first&quot; /&gt;_x000d__x000a_    &lt;RowType name=&quot;Row_Header_first_blue&quot; /&gt;_x000d__x000a_    &lt;RowType name=&quot;Row_Header_next&quot; /&gt;_x000d__x000a_    &lt;RowType name=&quot;Row_Header_last&quot; /&gt;_x000d__x000a_    &lt;RowType name=&quot;Row_Body_normal&quot; /&gt;_x000d__x000a_    &lt;RowType name=&quot;Row_Body_line&quot; /&gt;_x000d__x000a_    &lt;RowType name=&quot;Row_Body_bold&quot; /&gt;_x000d__x000a_    &lt;RowType name=&quot;Row_Body_subtotal&quot; /&gt;_x000d__x000a_    &lt;RowType name=&quot;Row_Body_total&quot; /&gt;_x000d__x000a_    &lt;RowType name=&quot;Row_Dummy&quot; /&gt;_x000d__x000a_  &lt;/RowTypes&gt;_x000d__x000a_  &lt;LayoutSets active=&quot;0&quot; viewtype=&quot;0&quot;  viewmode=&quot;0&quot;&gt; _x000d__x000a_    &lt;LayoutSet id=&quot;0&quot; default=&quot;Gesamtansicht&quot; name=&quot;Gesamtansicht&quot; /&gt;_x000d__x000a_    &lt;LayoutSet id=&quot;1&quot; default=&quot;Variante 1&quot; name=&quot;Variante 1&quot; /&gt;_x000d__x000a_    &lt;LayoutSet id=&quot;2&quot; default=&quot;Variante 2&quot; name=&quot;Variante 2&quot; /&gt;_x000d__x000a_    &lt;LayoutSet id=&quot;3&quot; default=&quot;Variante 3&quot; name=&quot;Variante 3&quot; /&gt;_x000d__x000a_    &lt;LayoutSet id=&quot;4&quot; default=&quot;Variante 4&quot; name=&quot;Variante 4&quot; /&gt;_x000d__x000a_  &lt;/LayoutSets&gt;_x000d__x000a_&lt;/Settings&gt;"/>
    <w:docVar w:name="dvPorterStateObjectId" w:val="000000001_004661185_09525"/>
    <w:docVar w:name="FIREswitch" w:val="1"/>
    <w:docVar w:name="fireTransConfiguration" w:val="&lt;?xml version=&quot;1.0&quot;?&gt;_x000d__x000a_&lt;firetrans useSynopsis=&quot;-1&quot; lastlang=&quot;l1&quot; areaHTD=&quot;1&quot; areaHTM=&quot;1&quot; areaHND=&quot;1&quot; areaHNM=&quot;1&quot; areaBTD=&quot;1&quot; areaBTM=&quot;1&quot; areaBND=&quot;1&quot; areaBNM=&quot;1&quot; l1=&quot;Deutsch&quot; l2=&quot;Englisch&quot; l3=&quot;Sprache 3&quot; l4=&quot;Sprache 4&quot; l5=&quot;Sprache 5&quot;&gt;&lt;settings lang=&quot;l1&quot; synopsis=&quot;1&quot;&gt;&lt;tables&gt;&lt;separatorDecimal&gt;0&lt;/separatorDecimal&gt;&lt;separatorGrouping&gt;1&lt;/separatorGrouping&gt;&lt;negativeSign&gt;1&lt;/negativeSign&gt;&lt;negativeFormat&gt;2&lt;/negativeFormat&gt;&lt;/tables&gt;&lt;fields&gt;&lt;separatorDecimal&gt;0&lt;/separatorDecimal&gt;&lt;separatorGrouping&gt;1&lt;/separatorGrouping&gt;&lt;negativeSign&gt;1&lt;/negativeSign&gt;&lt;negativeFormat&gt;2&lt;/negativeFormat&gt;&lt;/fields&gt;&lt;/settings&gt;&lt;settings lang=&quot;l2&quot; synopsis=&quot;2&quot;&gt;&lt;tables&gt;&lt;separatorDecimal&gt;1&lt;/separatorDecimal&gt;&lt;separatorGrouping&gt;0&lt;/separatorGrouping&gt;&lt;negativeSign&gt;1&lt;/negativeSign&gt;&lt;negativeFormat&gt;2&lt;/negativeFormat&gt;&lt;/tables&gt;&lt;fields&gt;&lt;separatorDecimal&gt;1&lt;/separatorDecimal&gt;&lt;separatorGrouping&gt;0&lt;/separatorGrouping&gt;&lt;negativeSign&gt;1&lt;/negativeSign&gt;&lt;negativeFormat&gt;2&lt;/negativeFormat&gt;&lt;/fields&gt;&lt;/settings&gt;&lt;settings lang=&quot;l3&quot; synopsis=&quot;3&quot;&gt;&lt;tables&gt;&lt;separatorDecimal&gt;1&lt;/separatorDecimal&gt;&lt;separatorGrouping&gt;0&lt;/separatorGrouping&gt;&lt;negativeSign&gt;0&lt;/negativeSign&gt;&lt;negativeFormat&gt;1&lt;/negativeFormat&gt;&lt;/tables&gt;&lt;fields&gt;&lt;separatorDecimal&gt;0&lt;/separatorDecimal&gt;&lt;separatorGrouping&gt;1&lt;/separatorGrouping&gt;&lt;negativeSign&gt;0&lt;/negativeSign&gt;&lt;negativeFormat&gt;0&lt;/negativeFormat&gt;&lt;/fields&gt;&lt;/settings&gt;&lt;settings lang=&quot;l4&quot; synopsis=&quot;4&quot;&gt;&lt;tables&gt;&lt;separatorDecimal&gt;1&lt;/separatorDecimal&gt;&lt;separatorGrouping&gt;0&lt;/separatorGrouping&gt;&lt;negativeSign&gt;0&lt;/negativeSign&gt;&lt;negativeFormat&gt;1&lt;/negativeFormat&gt;&lt;/tables&gt;&lt;fields&gt;&lt;separatorDecimal&gt;0&lt;/separatorDecimal&gt;&lt;separatorGrouping&gt;1&lt;/separatorGrouping&gt;&lt;negativeSign&gt;0&lt;/negativeSign&gt;&lt;negativeFormat&gt;0&lt;/negativeFormat&gt;&lt;/fields&gt;&lt;/settings&gt;&lt;settings lang=&quot;l5&quot; synopsis=&quot;5&quot;&gt;&lt;tables&gt;&lt;separatorDecimal&gt;1&lt;/separatorDecimal&gt;&lt;separatorGrouping&gt;0&lt;/separatorGrouping&gt;&lt;negativeSign&gt;0&lt;/negativeSign&gt;&lt;negativeFormat&gt;1&lt;/negativeFormat&gt;&lt;/tables&gt;&lt;fields&gt;&lt;separatorDecimal&gt;0&lt;/separatorDecimal&gt;&lt;separatorGrouping&gt;1&lt;/separatorGrouping&gt;&lt;negativeSign&gt;0&lt;/negativeSign&gt;&lt;negativeFormat&gt;0&lt;/negativeFormat&gt;&lt;/fields&gt;&lt;/settings&gt;&lt;/firetrans&gt;_x000d__x000a_"/>
    <w:docVar w:name="fireWorkProperties" w:val="&lt;properties xmlns=&quot;FIRE.work&quot;&gt;&lt;property xmlns=&quot;&quot; key=&quot;documentType&quot; value=&quot;0&quot;/&gt;&lt;/properties&gt;_x000d__x000a_"/>
    <w:docVar w:name="lineSpacing" w:val="10"/>
    <w:docVar w:name="moveOriginY" w:val="-2"/>
    <w:docVar w:name="OptionVarExcel_fdll" w:val="&lt;opt&gt;_x000d__x000a__x0009_&lt;fontall&gt;1&lt;/fontall&gt;_x000d__x000a__x0009_&lt;bold&gt;0&lt;/bold&gt;_x000d__x000a__x0009_&lt;italic&gt;0&lt;/italic&gt;_x000d__x000a__x0009_&lt;subscript&gt;1&lt;/subscript&gt;_x000d__x000a__x0009_&lt;superscript&gt;1&lt;/superscript&gt;_x000d__x000a__x0009_&lt;tags&gt;1&lt;/tags&gt;_x000d__x000a__x0009_&lt;indent&gt;1&lt;/indent&gt;_x000d__x000a__x0009_&lt;horlines&gt;0&lt;/horlines&gt;_x000d__x000a__x0009_&lt;alignment_hor&gt;0&lt;/alignment_hor&gt;_x000d__x000a__x0009_&lt;showchange&gt;1&lt;/showchange&gt;_x000d__x000a__x0009_&lt;fieldshadow&gt;0&lt;/fieldshadow&gt;_x000d__x000a__x0009_&lt;colexcel&gt;0&lt;/colexcel&gt;_x000d__x000a__x0009_&lt;highlight_yellow&gt;0&lt;/highlight_yellow&gt;_x000d__x000a__x0009_&lt;autoinfos&gt;3&lt;/autoinfos&gt;_x000d__x000a__x0009_&lt;verlines&gt;0&lt;/verlines&gt;_x000d__x000a__x0009_&lt;fontcol&gt;0&lt;/fontcol&gt;_x000d__x000a__x0009_&lt;backcol&gt;0&lt;/backcol&gt;_x000d__x000a__x0009_&lt;stylecolpos&gt;0&lt;/stylecolpos&gt;_x000d__x000a__x0009_&lt;highlight_green&gt;0&lt;/highlight_green&gt;_x000d__x000a__x0009_&lt;verborders&gt;0&lt;/verborders&gt;_x000d__x000a__x0009_&lt;hideallnum&gt;0&lt;/hideallnum&gt;_x000d__x000a__x0009_&lt;readcomments&gt;0&lt;/readcomments&gt;_x000d__x000a__x0009_&lt;autohighlight&gt;0&lt;/autohighlight&gt;_x000d__x000a__x0009_&lt;KeepChangeHighLight&gt;0&lt;/KeepChangeHighLight&gt;_x000d__x000a__x0009_&lt;UseIntelligentesUpdate&gt;3&lt;/UseIntelligentesUpdate&gt;_x000d__x000a__x0009_&lt;CountXes&gt;8&lt;/CountXes&gt;_x000d__x000a_&lt;/opt&gt;_x000d__x000a_"/>
    <w:docVar w:name="pfc" w:val="0|2|Combo1|Andritz/"/>
    <w:docVar w:name="styleGuideSettings" w:val="&lt;?xml version=&quot;1.0&quot; encoding=&quot;utf-8&quot;?&gt;_x000d__x000a_&lt;styleGuide&gt;_x000d__x000a_    &lt;group label=&quot;Überschriften|Headings&quot; start=&quot;open&quot; selected=&quot;sgCheckStyle&quot;&gt;_x000d__x000a_        &lt;buildin do=&quot;-2&quot; label=&quot;Überschrift 1|Heading 1&quot;/&gt;_x000d__x000a_        &lt;buildin do=&quot;-3&quot; label=&quot;Überschrift 2|Heading 2&quot;/&gt;_x000d__x000a_        &lt;buildin do=&quot;-4&quot; label=&quot;Überschrift 3|Heading 3&quot;/&gt;_x000d__x000a_        &lt;buildin do=&quot;-5&quot; label=&quot;Überschrift 4|Heading 4&quot;/&gt;_x000d__x000a_    &lt;/group&gt;_x000d__x000a_    &lt;group label=&quot;Fließtext|Data in text&quot; selected=&quot;sgCheckStyle&quot;&gt;_x000d__x000a_        &lt;buildin do=&quot;-1&quot; label=&quot;Standard|Normal&quot;/&gt;_x000d__x000a_        &lt;style label=&quot;Standard ohne Abstand &quot; do=&quot;Standard ohne Abstand&quot;/&gt;_x000d__x000a_        &lt;style label=&quot;Text_blau&quot; do=&quot;Text_blau&quot;/&gt;_x000d__x000a_        &lt;action label=&quot;Balken einfügen&quot; do=&quot;insertMarginBox&quot;/&gt;_x000d__x000a_        &lt;style label=&quot;Aufzählung&quot; do=&quot;Aufzählung&quot;/&gt;_x000d__x000a_       &lt;style label=&quot;Grafik&quot; do=&quot;Grafik&quot;/&gt;_x000d__x000a_        &lt;style label=&quot;Tabellenfußnote&quot; do=&quot;T_Note&quot;/&gt;_x000d__x000a_    &lt;/group&gt;_x000d__x000a_    &lt;separator/&gt;_x000d__x000a_    &lt;action label=&quot;Fett|Bold&quot; do=&quot;Bold&quot; selected=&quot;isBold&quot;/&gt;_x000d__x000a_    &lt;action label=&quot;Kursiv|Italic&quot; do=&quot;Italic&quot; selected=&quot;isItalic&quot;/&gt;_x000d__x000a_    &lt;action label=&quot;Hochgestellt|Superscript&quot; do=&quot;Superscript&quot; selected=&quot;isSuperscript&quot;/&gt;_x000d__x000a_    &lt;separator/&gt;_x000d__x000a_    &lt;group img=&quot;Alignment&quot; start=&quot;close&quot; label=&quot;Ausrichtung|Alignment&quot; collapsable=&quot;true&quot;_x000d__x000a_        selected=&quot;sgCheckAlign&quot;&gt;_x000d__x000a_        &lt;action img=&quot;Left&quot; label=&quot;Links|Left&quot; do=&quot;alignLeft&quot;/&gt;_x000d__x000a_        &lt;action img=&quot;Right&quot; label=&quot;Zentriert|Center&quot; do=&quot;alignCenter&quot;/&gt;_x000d__x000a_        &lt;action img=&quot;Center&quot; label=&quot;Rechts|Right&quot; do=&quot;alignRight&quot;/&gt;_x000d__x000a_        &lt;action img=&quot;Block&quot; label=&quot;Blocksatz|Justified&quot; do=&quot;alignBlock&quot;/&gt;_x000d__x000a_    &lt;/group&gt;_x000d__x000a_    &lt;group img=&quot;&amp;amp;Highlight&quot; label=&quot;Hervorhebung|Highlight&quot; selected=&quot;sgCheckHighlight&quot;&gt;_x000d__x000a_        &lt;action img=&quot;None&quot; do=&quot;setHL_No&quot; label=&quot;Kein(e)|None&quot; val=&quot;&quot;/&gt;_x000d__x000a_        &lt;action img=&quot;White&quot; do=&quot;setHL_White&quot; label=&quot;Weiß|White&quot;/&gt;_x000d__x000a_        &lt;action img=&quot;Gray&quot; do=&quot;setHL_Gray25&quot; label=&quot;Hellgrau|Light grey&quot;/&gt;_x000d__x000a_        &lt;action img=&quot;Yellow&quot; do=&quot;setHL_Yellow&quot; label=&quot;Gelb|Yellow&quot;/&gt;_x000d__x000a_        &lt;action img=&quot;Turquoise&quot; do=&quot;setHL_Turquoise&quot; label=&quot;Türkis|Turquoise&quot;/&gt;_x000d__x000a_        &lt;action img=&quot;Lime&quot; do=&quot;setHL_BrightGreen&quot; label=&quot;Hellgrün|Light green&quot;/&gt;_x000d__x000a_        &lt;action img=&quot;Pink&quot; do=&quot;setHL_Pink&quot; label=&quot;Magenta|Pink&quot;/&gt;_x000d__x000a_        &lt;action img=&quot;Red&quot; do=&quot;setHL_Red&quot; label=&quot;Rot|Red&quot;/&gt;_x000d__x000a_        &lt;action img=&quot;Crimson&quot; do=&quot;setHL_DarkRed&quot; label=&quot;Dunkelrot|Dark red&quot;/&gt;_x000d__x000a_        &lt;action img=&quot;Teal&quot; do=&quot;setHL_Teal&quot; label=&quot;Blaugrün|Teal&quot;/&gt;_x000d__x000a_        &lt;action img=&quot;Violett&quot; do=&quot;setHL_Violet&quot; label=&quot;Violett|Purple&quot;/&gt;_x000d__x000a_        &lt;action img=&quot;Green&quot; do=&quot;setHL_Green&quot; label=&quot;Grün|Green&quot;/&gt;_x000d__x000a_        &lt;action img=&quot;Blue&quot; do=&quot;setHL_Blue&quot; label=&quot;Blau|Blue&quot;/&gt;_x000d__x000a_        &lt;action img=&quot;Dark blue&quot; do=&quot;setHL_DarkBlue&quot; label=&quot;Dunkelblau|Dark blue&quot;/&gt;_x000d__x000a_        &lt;action img=&quot;Gold&quot; do=&quot;setHL_DarkYellow&quot; label=&quot;Gold|Gold&quot;/&gt;_x000d__x000a_        &lt;action img=&quot;Black&quot; do=&quot;setHL_Black&quot; label=&quot;Schwarz|Black&quot;/&gt;_x000d__x000a_        &lt;action img=&quot;Dark gray&quot; do=&quot;setHL_Gray50&quot; label=&quot;Dunkelgrau|Dark grey&quot;/&gt;_x000d__x000a_    &lt;/group&gt;_x000d__x000a_&lt;/styleGuide&gt;_x000d__x000a_"/>
    <w:docVar w:name="topMargin" w:val="2"/>
  </w:docVars>
  <w:rsids>
    <w:rsidRoot w:val="0083534D"/>
    <w:rsid w:val="000006E7"/>
    <w:rsid w:val="000014B8"/>
    <w:rsid w:val="00001FEF"/>
    <w:rsid w:val="00003216"/>
    <w:rsid w:val="00003C6E"/>
    <w:rsid w:val="00005397"/>
    <w:rsid w:val="000057C8"/>
    <w:rsid w:val="00005B8C"/>
    <w:rsid w:val="00005E32"/>
    <w:rsid w:val="00006055"/>
    <w:rsid w:val="0000669F"/>
    <w:rsid w:val="0000725C"/>
    <w:rsid w:val="0000788E"/>
    <w:rsid w:val="00010244"/>
    <w:rsid w:val="00010D5B"/>
    <w:rsid w:val="00012669"/>
    <w:rsid w:val="00014164"/>
    <w:rsid w:val="00014C23"/>
    <w:rsid w:val="00015284"/>
    <w:rsid w:val="00015A8C"/>
    <w:rsid w:val="00016B2C"/>
    <w:rsid w:val="0001736F"/>
    <w:rsid w:val="000208CD"/>
    <w:rsid w:val="00021680"/>
    <w:rsid w:val="00021E0D"/>
    <w:rsid w:val="00022241"/>
    <w:rsid w:val="00024389"/>
    <w:rsid w:val="0002468F"/>
    <w:rsid w:val="000257FE"/>
    <w:rsid w:val="00026142"/>
    <w:rsid w:val="00026D45"/>
    <w:rsid w:val="00027FBE"/>
    <w:rsid w:val="0003141A"/>
    <w:rsid w:val="00031664"/>
    <w:rsid w:val="000317B2"/>
    <w:rsid w:val="00031C39"/>
    <w:rsid w:val="000320CA"/>
    <w:rsid w:val="000325FF"/>
    <w:rsid w:val="00032F85"/>
    <w:rsid w:val="0003305D"/>
    <w:rsid w:val="000330A4"/>
    <w:rsid w:val="000331D3"/>
    <w:rsid w:val="00034AD1"/>
    <w:rsid w:val="00035783"/>
    <w:rsid w:val="00036221"/>
    <w:rsid w:val="0003637D"/>
    <w:rsid w:val="000363BF"/>
    <w:rsid w:val="0003696D"/>
    <w:rsid w:val="000406F9"/>
    <w:rsid w:val="00042A3B"/>
    <w:rsid w:val="00042E24"/>
    <w:rsid w:val="0004379C"/>
    <w:rsid w:val="0004385D"/>
    <w:rsid w:val="0004462A"/>
    <w:rsid w:val="00044638"/>
    <w:rsid w:val="00046165"/>
    <w:rsid w:val="00046C52"/>
    <w:rsid w:val="00046DC1"/>
    <w:rsid w:val="00046EE7"/>
    <w:rsid w:val="00050BD8"/>
    <w:rsid w:val="000515CC"/>
    <w:rsid w:val="000518A4"/>
    <w:rsid w:val="00051CF2"/>
    <w:rsid w:val="00052A42"/>
    <w:rsid w:val="000531B3"/>
    <w:rsid w:val="00053248"/>
    <w:rsid w:val="00053C8F"/>
    <w:rsid w:val="000550A7"/>
    <w:rsid w:val="000551B3"/>
    <w:rsid w:val="0005588C"/>
    <w:rsid w:val="000558BA"/>
    <w:rsid w:val="00055920"/>
    <w:rsid w:val="000572A6"/>
    <w:rsid w:val="000576C6"/>
    <w:rsid w:val="00057CB6"/>
    <w:rsid w:val="00060D0A"/>
    <w:rsid w:val="00060FCE"/>
    <w:rsid w:val="00061793"/>
    <w:rsid w:val="00062D3F"/>
    <w:rsid w:val="000632DA"/>
    <w:rsid w:val="00063872"/>
    <w:rsid w:val="00064729"/>
    <w:rsid w:val="00064D57"/>
    <w:rsid w:val="000675DA"/>
    <w:rsid w:val="00067BB5"/>
    <w:rsid w:val="00067ECD"/>
    <w:rsid w:val="00070E61"/>
    <w:rsid w:val="000710C7"/>
    <w:rsid w:val="000723D8"/>
    <w:rsid w:val="0007276A"/>
    <w:rsid w:val="000731A3"/>
    <w:rsid w:val="00073E1F"/>
    <w:rsid w:val="00074351"/>
    <w:rsid w:val="000744F9"/>
    <w:rsid w:val="00074FA3"/>
    <w:rsid w:val="00075713"/>
    <w:rsid w:val="00075BAE"/>
    <w:rsid w:val="000763C1"/>
    <w:rsid w:val="000802A1"/>
    <w:rsid w:val="00080B0D"/>
    <w:rsid w:val="00081512"/>
    <w:rsid w:val="00081CE8"/>
    <w:rsid w:val="00082C65"/>
    <w:rsid w:val="000839E6"/>
    <w:rsid w:val="0008533E"/>
    <w:rsid w:val="0008559F"/>
    <w:rsid w:val="00085835"/>
    <w:rsid w:val="00085A6D"/>
    <w:rsid w:val="000863FA"/>
    <w:rsid w:val="00086546"/>
    <w:rsid w:val="00087F9B"/>
    <w:rsid w:val="000909B1"/>
    <w:rsid w:val="0009292F"/>
    <w:rsid w:val="000931B8"/>
    <w:rsid w:val="000950AD"/>
    <w:rsid w:val="00095474"/>
    <w:rsid w:val="000958B1"/>
    <w:rsid w:val="00097B14"/>
    <w:rsid w:val="000A01F5"/>
    <w:rsid w:val="000A0BCC"/>
    <w:rsid w:val="000A2492"/>
    <w:rsid w:val="000A3DCD"/>
    <w:rsid w:val="000A41AC"/>
    <w:rsid w:val="000A4C5B"/>
    <w:rsid w:val="000A5823"/>
    <w:rsid w:val="000A5A7C"/>
    <w:rsid w:val="000A5BFA"/>
    <w:rsid w:val="000A64FA"/>
    <w:rsid w:val="000A69DC"/>
    <w:rsid w:val="000A7A15"/>
    <w:rsid w:val="000A7D02"/>
    <w:rsid w:val="000B0C1A"/>
    <w:rsid w:val="000B12DC"/>
    <w:rsid w:val="000B2087"/>
    <w:rsid w:val="000B25DB"/>
    <w:rsid w:val="000B2FB9"/>
    <w:rsid w:val="000B4043"/>
    <w:rsid w:val="000B4760"/>
    <w:rsid w:val="000B5B84"/>
    <w:rsid w:val="000B62C6"/>
    <w:rsid w:val="000C182A"/>
    <w:rsid w:val="000C1E03"/>
    <w:rsid w:val="000C2639"/>
    <w:rsid w:val="000C463F"/>
    <w:rsid w:val="000C4A94"/>
    <w:rsid w:val="000C5324"/>
    <w:rsid w:val="000C5B42"/>
    <w:rsid w:val="000C5DC7"/>
    <w:rsid w:val="000C6E09"/>
    <w:rsid w:val="000C6FD5"/>
    <w:rsid w:val="000D100A"/>
    <w:rsid w:val="000D1163"/>
    <w:rsid w:val="000D1177"/>
    <w:rsid w:val="000D20B5"/>
    <w:rsid w:val="000D2F11"/>
    <w:rsid w:val="000D2FA8"/>
    <w:rsid w:val="000D3056"/>
    <w:rsid w:val="000D3E6F"/>
    <w:rsid w:val="000D4266"/>
    <w:rsid w:val="000D5256"/>
    <w:rsid w:val="000D5D25"/>
    <w:rsid w:val="000D6628"/>
    <w:rsid w:val="000D76FF"/>
    <w:rsid w:val="000E0AAF"/>
    <w:rsid w:val="000E20B5"/>
    <w:rsid w:val="000E2411"/>
    <w:rsid w:val="000E3572"/>
    <w:rsid w:val="000E35ED"/>
    <w:rsid w:val="000E387D"/>
    <w:rsid w:val="000E4548"/>
    <w:rsid w:val="000E489B"/>
    <w:rsid w:val="000E5052"/>
    <w:rsid w:val="000E5261"/>
    <w:rsid w:val="000E55F6"/>
    <w:rsid w:val="000E57C7"/>
    <w:rsid w:val="000E6052"/>
    <w:rsid w:val="000E6210"/>
    <w:rsid w:val="000E62F1"/>
    <w:rsid w:val="000E6611"/>
    <w:rsid w:val="000E6C08"/>
    <w:rsid w:val="000E7497"/>
    <w:rsid w:val="000F0359"/>
    <w:rsid w:val="000F2DB4"/>
    <w:rsid w:val="000F42BB"/>
    <w:rsid w:val="000F47F1"/>
    <w:rsid w:val="000F5682"/>
    <w:rsid w:val="000F6AE6"/>
    <w:rsid w:val="000F718F"/>
    <w:rsid w:val="000F7825"/>
    <w:rsid w:val="00103CFF"/>
    <w:rsid w:val="0010433A"/>
    <w:rsid w:val="00105B0E"/>
    <w:rsid w:val="00105D38"/>
    <w:rsid w:val="00106507"/>
    <w:rsid w:val="0010685F"/>
    <w:rsid w:val="00106A28"/>
    <w:rsid w:val="00106B8A"/>
    <w:rsid w:val="0010772A"/>
    <w:rsid w:val="00111D8E"/>
    <w:rsid w:val="001131E0"/>
    <w:rsid w:val="00113A3C"/>
    <w:rsid w:val="00113C86"/>
    <w:rsid w:val="001147E8"/>
    <w:rsid w:val="00115703"/>
    <w:rsid w:val="00115C32"/>
    <w:rsid w:val="0011704C"/>
    <w:rsid w:val="00120DF9"/>
    <w:rsid w:val="001236E2"/>
    <w:rsid w:val="00125B4F"/>
    <w:rsid w:val="00126F66"/>
    <w:rsid w:val="00126FF2"/>
    <w:rsid w:val="00127516"/>
    <w:rsid w:val="00130B12"/>
    <w:rsid w:val="0013112D"/>
    <w:rsid w:val="0013154F"/>
    <w:rsid w:val="00132747"/>
    <w:rsid w:val="00132C94"/>
    <w:rsid w:val="00133623"/>
    <w:rsid w:val="00133BEE"/>
    <w:rsid w:val="00134F7E"/>
    <w:rsid w:val="00135E6E"/>
    <w:rsid w:val="00136CAD"/>
    <w:rsid w:val="001370C8"/>
    <w:rsid w:val="0013735B"/>
    <w:rsid w:val="00140EBF"/>
    <w:rsid w:val="00141D7F"/>
    <w:rsid w:val="00142FAB"/>
    <w:rsid w:val="00143C14"/>
    <w:rsid w:val="00144196"/>
    <w:rsid w:val="00145134"/>
    <w:rsid w:val="00145347"/>
    <w:rsid w:val="00145DD8"/>
    <w:rsid w:val="0014757E"/>
    <w:rsid w:val="00147B62"/>
    <w:rsid w:val="0015048A"/>
    <w:rsid w:val="00150B17"/>
    <w:rsid w:val="001519EF"/>
    <w:rsid w:val="00151EF8"/>
    <w:rsid w:val="00152B20"/>
    <w:rsid w:val="00152E24"/>
    <w:rsid w:val="001534EE"/>
    <w:rsid w:val="00153631"/>
    <w:rsid w:val="00153BFC"/>
    <w:rsid w:val="00153EBA"/>
    <w:rsid w:val="00154592"/>
    <w:rsid w:val="00154B15"/>
    <w:rsid w:val="001566DE"/>
    <w:rsid w:val="00157FB4"/>
    <w:rsid w:val="001612DA"/>
    <w:rsid w:val="0016156C"/>
    <w:rsid w:val="00161AF5"/>
    <w:rsid w:val="00163390"/>
    <w:rsid w:val="00163F1A"/>
    <w:rsid w:val="0016492D"/>
    <w:rsid w:val="00166266"/>
    <w:rsid w:val="0017100F"/>
    <w:rsid w:val="001710B2"/>
    <w:rsid w:val="0017193E"/>
    <w:rsid w:val="001721E4"/>
    <w:rsid w:val="00173734"/>
    <w:rsid w:val="001741A8"/>
    <w:rsid w:val="001745C4"/>
    <w:rsid w:val="0017473C"/>
    <w:rsid w:val="00175F93"/>
    <w:rsid w:val="00180BC0"/>
    <w:rsid w:val="001812EA"/>
    <w:rsid w:val="00181D92"/>
    <w:rsid w:val="001826BF"/>
    <w:rsid w:val="001839A0"/>
    <w:rsid w:val="00183BDE"/>
    <w:rsid w:val="00183E35"/>
    <w:rsid w:val="00183E42"/>
    <w:rsid w:val="00184ECA"/>
    <w:rsid w:val="00185187"/>
    <w:rsid w:val="001854FF"/>
    <w:rsid w:val="00186B9A"/>
    <w:rsid w:val="00186EA8"/>
    <w:rsid w:val="00186FB4"/>
    <w:rsid w:val="001875AA"/>
    <w:rsid w:val="00187A0A"/>
    <w:rsid w:val="00187CB1"/>
    <w:rsid w:val="00190825"/>
    <w:rsid w:val="00190E76"/>
    <w:rsid w:val="001910FF"/>
    <w:rsid w:val="00191A1D"/>
    <w:rsid w:val="00192E6F"/>
    <w:rsid w:val="00193FE0"/>
    <w:rsid w:val="001951F8"/>
    <w:rsid w:val="00195656"/>
    <w:rsid w:val="00195AD1"/>
    <w:rsid w:val="0019619A"/>
    <w:rsid w:val="001972C8"/>
    <w:rsid w:val="0019766B"/>
    <w:rsid w:val="00197A5C"/>
    <w:rsid w:val="001A0C99"/>
    <w:rsid w:val="001A1815"/>
    <w:rsid w:val="001A371D"/>
    <w:rsid w:val="001A3BF2"/>
    <w:rsid w:val="001A4E87"/>
    <w:rsid w:val="001A4EA9"/>
    <w:rsid w:val="001A54FC"/>
    <w:rsid w:val="001A6AF9"/>
    <w:rsid w:val="001A7504"/>
    <w:rsid w:val="001A7BF2"/>
    <w:rsid w:val="001B062F"/>
    <w:rsid w:val="001B099B"/>
    <w:rsid w:val="001B0A53"/>
    <w:rsid w:val="001B11BA"/>
    <w:rsid w:val="001B182C"/>
    <w:rsid w:val="001B2204"/>
    <w:rsid w:val="001B37CE"/>
    <w:rsid w:val="001B50E1"/>
    <w:rsid w:val="001B59DE"/>
    <w:rsid w:val="001B5D17"/>
    <w:rsid w:val="001B6B3E"/>
    <w:rsid w:val="001B762B"/>
    <w:rsid w:val="001B78D0"/>
    <w:rsid w:val="001C085A"/>
    <w:rsid w:val="001C17FB"/>
    <w:rsid w:val="001C2511"/>
    <w:rsid w:val="001C2897"/>
    <w:rsid w:val="001C392F"/>
    <w:rsid w:val="001C475C"/>
    <w:rsid w:val="001C4A7B"/>
    <w:rsid w:val="001C4D01"/>
    <w:rsid w:val="001C68F1"/>
    <w:rsid w:val="001C6ADB"/>
    <w:rsid w:val="001C7BF0"/>
    <w:rsid w:val="001D0456"/>
    <w:rsid w:val="001D04ED"/>
    <w:rsid w:val="001D0C68"/>
    <w:rsid w:val="001D1408"/>
    <w:rsid w:val="001D2254"/>
    <w:rsid w:val="001D241B"/>
    <w:rsid w:val="001D36FB"/>
    <w:rsid w:val="001D4AF3"/>
    <w:rsid w:val="001D5540"/>
    <w:rsid w:val="001D5CB4"/>
    <w:rsid w:val="001D5FCA"/>
    <w:rsid w:val="001D628C"/>
    <w:rsid w:val="001D65C2"/>
    <w:rsid w:val="001D710C"/>
    <w:rsid w:val="001D73D7"/>
    <w:rsid w:val="001D7BB2"/>
    <w:rsid w:val="001E20CD"/>
    <w:rsid w:val="001E34E2"/>
    <w:rsid w:val="001E3D89"/>
    <w:rsid w:val="001E483B"/>
    <w:rsid w:val="001E4F67"/>
    <w:rsid w:val="001E5E3E"/>
    <w:rsid w:val="001E6B66"/>
    <w:rsid w:val="001E745A"/>
    <w:rsid w:val="001F19EE"/>
    <w:rsid w:val="001F22AA"/>
    <w:rsid w:val="001F2F31"/>
    <w:rsid w:val="001F3FF3"/>
    <w:rsid w:val="001F48CA"/>
    <w:rsid w:val="001F635F"/>
    <w:rsid w:val="001F6C7A"/>
    <w:rsid w:val="001F73E6"/>
    <w:rsid w:val="001F7DEE"/>
    <w:rsid w:val="0020142C"/>
    <w:rsid w:val="002018CB"/>
    <w:rsid w:val="00201C1B"/>
    <w:rsid w:val="002023EA"/>
    <w:rsid w:val="00203A43"/>
    <w:rsid w:val="00203EB2"/>
    <w:rsid w:val="0020544F"/>
    <w:rsid w:val="002131AE"/>
    <w:rsid w:val="00214295"/>
    <w:rsid w:val="00215E44"/>
    <w:rsid w:val="002162CE"/>
    <w:rsid w:val="00220548"/>
    <w:rsid w:val="00221463"/>
    <w:rsid w:val="002226EB"/>
    <w:rsid w:val="00223D46"/>
    <w:rsid w:val="0022635B"/>
    <w:rsid w:val="00226F3A"/>
    <w:rsid w:val="00226F68"/>
    <w:rsid w:val="002272B4"/>
    <w:rsid w:val="00227E0F"/>
    <w:rsid w:val="00227E64"/>
    <w:rsid w:val="00230317"/>
    <w:rsid w:val="00231693"/>
    <w:rsid w:val="002329D7"/>
    <w:rsid w:val="00232DC0"/>
    <w:rsid w:val="00233449"/>
    <w:rsid w:val="002337F7"/>
    <w:rsid w:val="00235CF4"/>
    <w:rsid w:val="00236BA0"/>
    <w:rsid w:val="00237087"/>
    <w:rsid w:val="00237555"/>
    <w:rsid w:val="00240DC8"/>
    <w:rsid w:val="00242535"/>
    <w:rsid w:val="00242F25"/>
    <w:rsid w:val="0024340B"/>
    <w:rsid w:val="00243FB7"/>
    <w:rsid w:val="00244722"/>
    <w:rsid w:val="00244EFF"/>
    <w:rsid w:val="00244F1C"/>
    <w:rsid w:val="0024521D"/>
    <w:rsid w:val="0024693B"/>
    <w:rsid w:val="00246DC2"/>
    <w:rsid w:val="00246F31"/>
    <w:rsid w:val="002472A1"/>
    <w:rsid w:val="00247C7B"/>
    <w:rsid w:val="00250CFB"/>
    <w:rsid w:val="00253057"/>
    <w:rsid w:val="00253932"/>
    <w:rsid w:val="00253D6D"/>
    <w:rsid w:val="002540FA"/>
    <w:rsid w:val="002544FD"/>
    <w:rsid w:val="00254625"/>
    <w:rsid w:val="0025475F"/>
    <w:rsid w:val="00254C1E"/>
    <w:rsid w:val="002553B4"/>
    <w:rsid w:val="0025563B"/>
    <w:rsid w:val="002565F2"/>
    <w:rsid w:val="002569E6"/>
    <w:rsid w:val="00256B5E"/>
    <w:rsid w:val="00257BCF"/>
    <w:rsid w:val="00260CDF"/>
    <w:rsid w:val="002611CC"/>
    <w:rsid w:val="002627A0"/>
    <w:rsid w:val="0026321A"/>
    <w:rsid w:val="00264C9F"/>
    <w:rsid w:val="00264FBD"/>
    <w:rsid w:val="00265825"/>
    <w:rsid w:val="00267299"/>
    <w:rsid w:val="00270A8E"/>
    <w:rsid w:val="002718FE"/>
    <w:rsid w:val="00271A01"/>
    <w:rsid w:val="00272D94"/>
    <w:rsid w:val="00273998"/>
    <w:rsid w:val="00273C92"/>
    <w:rsid w:val="00273F09"/>
    <w:rsid w:val="002747C7"/>
    <w:rsid w:val="00275037"/>
    <w:rsid w:val="002756B8"/>
    <w:rsid w:val="002760E4"/>
    <w:rsid w:val="002772C7"/>
    <w:rsid w:val="00277A7D"/>
    <w:rsid w:val="0028082F"/>
    <w:rsid w:val="00280B23"/>
    <w:rsid w:val="002811FA"/>
    <w:rsid w:val="00281A33"/>
    <w:rsid w:val="00283BFC"/>
    <w:rsid w:val="00285060"/>
    <w:rsid w:val="0028609F"/>
    <w:rsid w:val="002905C1"/>
    <w:rsid w:val="00290660"/>
    <w:rsid w:val="0029159F"/>
    <w:rsid w:val="002941F7"/>
    <w:rsid w:val="0029455C"/>
    <w:rsid w:val="002955DB"/>
    <w:rsid w:val="00296021"/>
    <w:rsid w:val="00297B26"/>
    <w:rsid w:val="00297DBD"/>
    <w:rsid w:val="002A0653"/>
    <w:rsid w:val="002A0724"/>
    <w:rsid w:val="002A0C81"/>
    <w:rsid w:val="002A2E3D"/>
    <w:rsid w:val="002A2E6F"/>
    <w:rsid w:val="002A450D"/>
    <w:rsid w:val="002A4F93"/>
    <w:rsid w:val="002A5770"/>
    <w:rsid w:val="002A6065"/>
    <w:rsid w:val="002A6840"/>
    <w:rsid w:val="002A6988"/>
    <w:rsid w:val="002A77F9"/>
    <w:rsid w:val="002A7E45"/>
    <w:rsid w:val="002B0F31"/>
    <w:rsid w:val="002B413B"/>
    <w:rsid w:val="002B4D66"/>
    <w:rsid w:val="002B5734"/>
    <w:rsid w:val="002B669E"/>
    <w:rsid w:val="002B68D2"/>
    <w:rsid w:val="002B6AE5"/>
    <w:rsid w:val="002B6F28"/>
    <w:rsid w:val="002B7E46"/>
    <w:rsid w:val="002C02CF"/>
    <w:rsid w:val="002C03D3"/>
    <w:rsid w:val="002C1095"/>
    <w:rsid w:val="002C2833"/>
    <w:rsid w:val="002C42CB"/>
    <w:rsid w:val="002C5DC5"/>
    <w:rsid w:val="002C6A5C"/>
    <w:rsid w:val="002C7C2F"/>
    <w:rsid w:val="002D02F3"/>
    <w:rsid w:val="002D166F"/>
    <w:rsid w:val="002D19AF"/>
    <w:rsid w:val="002D1B15"/>
    <w:rsid w:val="002D1DBA"/>
    <w:rsid w:val="002D4184"/>
    <w:rsid w:val="002D43FA"/>
    <w:rsid w:val="002D4F47"/>
    <w:rsid w:val="002D54B9"/>
    <w:rsid w:val="002D55BC"/>
    <w:rsid w:val="002D5F6C"/>
    <w:rsid w:val="002D6380"/>
    <w:rsid w:val="002D7203"/>
    <w:rsid w:val="002E0CB3"/>
    <w:rsid w:val="002E12D0"/>
    <w:rsid w:val="002E12FC"/>
    <w:rsid w:val="002E39DD"/>
    <w:rsid w:val="002E3F7C"/>
    <w:rsid w:val="002E5A08"/>
    <w:rsid w:val="002E5AE9"/>
    <w:rsid w:val="002E5C30"/>
    <w:rsid w:val="002E6657"/>
    <w:rsid w:val="002E7342"/>
    <w:rsid w:val="002E76EE"/>
    <w:rsid w:val="002F09E8"/>
    <w:rsid w:val="002F0F37"/>
    <w:rsid w:val="002F1795"/>
    <w:rsid w:val="002F23F8"/>
    <w:rsid w:val="002F40AD"/>
    <w:rsid w:val="002F45A5"/>
    <w:rsid w:val="002F5FB2"/>
    <w:rsid w:val="002F7359"/>
    <w:rsid w:val="00300897"/>
    <w:rsid w:val="00302117"/>
    <w:rsid w:val="00304C06"/>
    <w:rsid w:val="00304CAA"/>
    <w:rsid w:val="0030552B"/>
    <w:rsid w:val="00305EC1"/>
    <w:rsid w:val="003074D2"/>
    <w:rsid w:val="00310067"/>
    <w:rsid w:val="00310799"/>
    <w:rsid w:val="00310A50"/>
    <w:rsid w:val="00310BF7"/>
    <w:rsid w:val="00310DF4"/>
    <w:rsid w:val="003119FE"/>
    <w:rsid w:val="00311AC5"/>
    <w:rsid w:val="00311B6F"/>
    <w:rsid w:val="00312CA7"/>
    <w:rsid w:val="00312FAC"/>
    <w:rsid w:val="00314008"/>
    <w:rsid w:val="003143FD"/>
    <w:rsid w:val="00314AF7"/>
    <w:rsid w:val="00315CC6"/>
    <w:rsid w:val="00316AD2"/>
    <w:rsid w:val="00320E88"/>
    <w:rsid w:val="003214D0"/>
    <w:rsid w:val="003224F2"/>
    <w:rsid w:val="00322D1D"/>
    <w:rsid w:val="00323696"/>
    <w:rsid w:val="00324968"/>
    <w:rsid w:val="00324D62"/>
    <w:rsid w:val="00325225"/>
    <w:rsid w:val="00325B59"/>
    <w:rsid w:val="00327279"/>
    <w:rsid w:val="00327EC3"/>
    <w:rsid w:val="003303C5"/>
    <w:rsid w:val="0033087A"/>
    <w:rsid w:val="00331497"/>
    <w:rsid w:val="003316B9"/>
    <w:rsid w:val="00331993"/>
    <w:rsid w:val="00331F13"/>
    <w:rsid w:val="0033228C"/>
    <w:rsid w:val="003327F4"/>
    <w:rsid w:val="00332C3D"/>
    <w:rsid w:val="00333904"/>
    <w:rsid w:val="0033392F"/>
    <w:rsid w:val="00333D55"/>
    <w:rsid w:val="00334773"/>
    <w:rsid w:val="00335431"/>
    <w:rsid w:val="00336560"/>
    <w:rsid w:val="00336744"/>
    <w:rsid w:val="00336FC2"/>
    <w:rsid w:val="003372D6"/>
    <w:rsid w:val="00337888"/>
    <w:rsid w:val="0034044B"/>
    <w:rsid w:val="00341290"/>
    <w:rsid w:val="00341634"/>
    <w:rsid w:val="003424E5"/>
    <w:rsid w:val="003425F7"/>
    <w:rsid w:val="00343B35"/>
    <w:rsid w:val="0034449B"/>
    <w:rsid w:val="003450E6"/>
    <w:rsid w:val="003468AC"/>
    <w:rsid w:val="00347256"/>
    <w:rsid w:val="00347BE8"/>
    <w:rsid w:val="003501E6"/>
    <w:rsid w:val="00350EC2"/>
    <w:rsid w:val="00351ECE"/>
    <w:rsid w:val="003520EE"/>
    <w:rsid w:val="00352414"/>
    <w:rsid w:val="00353D0D"/>
    <w:rsid w:val="0035407B"/>
    <w:rsid w:val="00354E6C"/>
    <w:rsid w:val="003566BC"/>
    <w:rsid w:val="003573F1"/>
    <w:rsid w:val="003601FE"/>
    <w:rsid w:val="0036575A"/>
    <w:rsid w:val="0036583A"/>
    <w:rsid w:val="00365968"/>
    <w:rsid w:val="00365CB2"/>
    <w:rsid w:val="00365D7A"/>
    <w:rsid w:val="003669EA"/>
    <w:rsid w:val="0036724D"/>
    <w:rsid w:val="00367956"/>
    <w:rsid w:val="00370CDD"/>
    <w:rsid w:val="00371364"/>
    <w:rsid w:val="003719ED"/>
    <w:rsid w:val="00371FD6"/>
    <w:rsid w:val="00372318"/>
    <w:rsid w:val="003725C4"/>
    <w:rsid w:val="00373528"/>
    <w:rsid w:val="00373B62"/>
    <w:rsid w:val="00373F76"/>
    <w:rsid w:val="00375252"/>
    <w:rsid w:val="00375A4B"/>
    <w:rsid w:val="003769D4"/>
    <w:rsid w:val="003773DC"/>
    <w:rsid w:val="00377C6B"/>
    <w:rsid w:val="00380413"/>
    <w:rsid w:val="003816BE"/>
    <w:rsid w:val="003831D7"/>
    <w:rsid w:val="003869E3"/>
    <w:rsid w:val="00386CF2"/>
    <w:rsid w:val="00386D18"/>
    <w:rsid w:val="00386FAC"/>
    <w:rsid w:val="00387313"/>
    <w:rsid w:val="003908CD"/>
    <w:rsid w:val="0039139E"/>
    <w:rsid w:val="0039163B"/>
    <w:rsid w:val="00392E63"/>
    <w:rsid w:val="00395BA8"/>
    <w:rsid w:val="003960D4"/>
    <w:rsid w:val="00396975"/>
    <w:rsid w:val="00396FC5"/>
    <w:rsid w:val="003A0029"/>
    <w:rsid w:val="003A0273"/>
    <w:rsid w:val="003A740E"/>
    <w:rsid w:val="003A76E2"/>
    <w:rsid w:val="003B2A77"/>
    <w:rsid w:val="003B3E32"/>
    <w:rsid w:val="003B4169"/>
    <w:rsid w:val="003B49A0"/>
    <w:rsid w:val="003B4A75"/>
    <w:rsid w:val="003B6234"/>
    <w:rsid w:val="003B73D7"/>
    <w:rsid w:val="003B7877"/>
    <w:rsid w:val="003B7DF7"/>
    <w:rsid w:val="003C191F"/>
    <w:rsid w:val="003C266C"/>
    <w:rsid w:val="003C339F"/>
    <w:rsid w:val="003C4D2A"/>
    <w:rsid w:val="003C5FC3"/>
    <w:rsid w:val="003C6A0B"/>
    <w:rsid w:val="003D1296"/>
    <w:rsid w:val="003D17A1"/>
    <w:rsid w:val="003D1D1C"/>
    <w:rsid w:val="003D49F2"/>
    <w:rsid w:val="003D517E"/>
    <w:rsid w:val="003D53FB"/>
    <w:rsid w:val="003D6132"/>
    <w:rsid w:val="003D6F69"/>
    <w:rsid w:val="003E151C"/>
    <w:rsid w:val="003E170D"/>
    <w:rsid w:val="003E551F"/>
    <w:rsid w:val="003E7FCC"/>
    <w:rsid w:val="003F1080"/>
    <w:rsid w:val="003F1C3E"/>
    <w:rsid w:val="003F1DCD"/>
    <w:rsid w:val="003F2FF5"/>
    <w:rsid w:val="003F4AAA"/>
    <w:rsid w:val="003F5A37"/>
    <w:rsid w:val="003F640F"/>
    <w:rsid w:val="00400CC5"/>
    <w:rsid w:val="004013D8"/>
    <w:rsid w:val="00401B7A"/>
    <w:rsid w:val="004023F9"/>
    <w:rsid w:val="00403F96"/>
    <w:rsid w:val="004041BF"/>
    <w:rsid w:val="00404623"/>
    <w:rsid w:val="00405E91"/>
    <w:rsid w:val="0040710C"/>
    <w:rsid w:val="004074B5"/>
    <w:rsid w:val="00407CBF"/>
    <w:rsid w:val="00407E4C"/>
    <w:rsid w:val="0041142A"/>
    <w:rsid w:val="0041192F"/>
    <w:rsid w:val="00412FDC"/>
    <w:rsid w:val="004138AB"/>
    <w:rsid w:val="00413A35"/>
    <w:rsid w:val="0041465D"/>
    <w:rsid w:val="00415029"/>
    <w:rsid w:val="00415CEC"/>
    <w:rsid w:val="0041707D"/>
    <w:rsid w:val="00417084"/>
    <w:rsid w:val="00420056"/>
    <w:rsid w:val="004217D5"/>
    <w:rsid w:val="004242B8"/>
    <w:rsid w:val="00426FF4"/>
    <w:rsid w:val="00432717"/>
    <w:rsid w:val="00432DF8"/>
    <w:rsid w:val="004334C9"/>
    <w:rsid w:val="00434998"/>
    <w:rsid w:val="00436896"/>
    <w:rsid w:val="00437914"/>
    <w:rsid w:val="00437A01"/>
    <w:rsid w:val="0044007C"/>
    <w:rsid w:val="0044079D"/>
    <w:rsid w:val="0044244B"/>
    <w:rsid w:val="00442B3C"/>
    <w:rsid w:val="00442EBE"/>
    <w:rsid w:val="00442FA5"/>
    <w:rsid w:val="0044360D"/>
    <w:rsid w:val="00444959"/>
    <w:rsid w:val="00446005"/>
    <w:rsid w:val="00446BF2"/>
    <w:rsid w:val="00446F68"/>
    <w:rsid w:val="0045044D"/>
    <w:rsid w:val="00451F09"/>
    <w:rsid w:val="00452762"/>
    <w:rsid w:val="00452D7C"/>
    <w:rsid w:val="00453B0C"/>
    <w:rsid w:val="00453C34"/>
    <w:rsid w:val="00453EB1"/>
    <w:rsid w:val="00454623"/>
    <w:rsid w:val="004555F3"/>
    <w:rsid w:val="0045639C"/>
    <w:rsid w:val="00457BA9"/>
    <w:rsid w:val="00457DC7"/>
    <w:rsid w:val="004615A2"/>
    <w:rsid w:val="00462389"/>
    <w:rsid w:val="004639DA"/>
    <w:rsid w:val="00463C3F"/>
    <w:rsid w:val="00465486"/>
    <w:rsid w:val="00465763"/>
    <w:rsid w:val="004658B3"/>
    <w:rsid w:val="004664AB"/>
    <w:rsid w:val="004668F4"/>
    <w:rsid w:val="00467524"/>
    <w:rsid w:val="00467619"/>
    <w:rsid w:val="00467E1F"/>
    <w:rsid w:val="00470851"/>
    <w:rsid w:val="00470BF3"/>
    <w:rsid w:val="004711D7"/>
    <w:rsid w:val="0047220C"/>
    <w:rsid w:val="00474B3C"/>
    <w:rsid w:val="00474B94"/>
    <w:rsid w:val="00476078"/>
    <w:rsid w:val="004770FD"/>
    <w:rsid w:val="004775E8"/>
    <w:rsid w:val="00477803"/>
    <w:rsid w:val="00477815"/>
    <w:rsid w:val="00482BF8"/>
    <w:rsid w:val="00482C36"/>
    <w:rsid w:val="00482E04"/>
    <w:rsid w:val="00483FF0"/>
    <w:rsid w:val="004841CB"/>
    <w:rsid w:val="004852A8"/>
    <w:rsid w:val="004865ED"/>
    <w:rsid w:val="00490D0A"/>
    <w:rsid w:val="00491762"/>
    <w:rsid w:val="00491B36"/>
    <w:rsid w:val="00492346"/>
    <w:rsid w:val="0049251E"/>
    <w:rsid w:val="004926D4"/>
    <w:rsid w:val="00493FF4"/>
    <w:rsid w:val="00494660"/>
    <w:rsid w:val="00495592"/>
    <w:rsid w:val="00495F83"/>
    <w:rsid w:val="00496FA6"/>
    <w:rsid w:val="0049755C"/>
    <w:rsid w:val="00497673"/>
    <w:rsid w:val="00497E87"/>
    <w:rsid w:val="004A038E"/>
    <w:rsid w:val="004A1FCF"/>
    <w:rsid w:val="004A2802"/>
    <w:rsid w:val="004A2EEA"/>
    <w:rsid w:val="004A4FAB"/>
    <w:rsid w:val="004A552A"/>
    <w:rsid w:val="004A5874"/>
    <w:rsid w:val="004A5D6D"/>
    <w:rsid w:val="004B03C2"/>
    <w:rsid w:val="004B04DF"/>
    <w:rsid w:val="004B256B"/>
    <w:rsid w:val="004B329B"/>
    <w:rsid w:val="004B4BA2"/>
    <w:rsid w:val="004B56A6"/>
    <w:rsid w:val="004B5E1F"/>
    <w:rsid w:val="004B632D"/>
    <w:rsid w:val="004B749E"/>
    <w:rsid w:val="004B7C37"/>
    <w:rsid w:val="004C1179"/>
    <w:rsid w:val="004C4F04"/>
    <w:rsid w:val="004C5123"/>
    <w:rsid w:val="004C551B"/>
    <w:rsid w:val="004C5B16"/>
    <w:rsid w:val="004C5FC3"/>
    <w:rsid w:val="004C6062"/>
    <w:rsid w:val="004C6988"/>
    <w:rsid w:val="004C6BF4"/>
    <w:rsid w:val="004D0290"/>
    <w:rsid w:val="004D02CB"/>
    <w:rsid w:val="004D0834"/>
    <w:rsid w:val="004D0A75"/>
    <w:rsid w:val="004D1549"/>
    <w:rsid w:val="004D18F5"/>
    <w:rsid w:val="004D1AE6"/>
    <w:rsid w:val="004D3991"/>
    <w:rsid w:val="004D62BF"/>
    <w:rsid w:val="004D6EE0"/>
    <w:rsid w:val="004D7E1A"/>
    <w:rsid w:val="004E0002"/>
    <w:rsid w:val="004E0711"/>
    <w:rsid w:val="004E167F"/>
    <w:rsid w:val="004E17C0"/>
    <w:rsid w:val="004E1DB4"/>
    <w:rsid w:val="004E31FE"/>
    <w:rsid w:val="004E3BFC"/>
    <w:rsid w:val="004E4EDF"/>
    <w:rsid w:val="004E5078"/>
    <w:rsid w:val="004E6375"/>
    <w:rsid w:val="004E6FB8"/>
    <w:rsid w:val="004E7918"/>
    <w:rsid w:val="004E7A22"/>
    <w:rsid w:val="004E7C7B"/>
    <w:rsid w:val="004E7E00"/>
    <w:rsid w:val="004E7E96"/>
    <w:rsid w:val="004F00BB"/>
    <w:rsid w:val="004F0574"/>
    <w:rsid w:val="004F0AFF"/>
    <w:rsid w:val="004F19C3"/>
    <w:rsid w:val="004F1EEF"/>
    <w:rsid w:val="004F20B6"/>
    <w:rsid w:val="004F231B"/>
    <w:rsid w:val="004F2C17"/>
    <w:rsid w:val="004F2F9A"/>
    <w:rsid w:val="004F3C92"/>
    <w:rsid w:val="004F430C"/>
    <w:rsid w:val="004F43F6"/>
    <w:rsid w:val="004F47B4"/>
    <w:rsid w:val="004F49E3"/>
    <w:rsid w:val="004F5D7C"/>
    <w:rsid w:val="004F6339"/>
    <w:rsid w:val="004F6A10"/>
    <w:rsid w:val="004F6DE8"/>
    <w:rsid w:val="004F7084"/>
    <w:rsid w:val="004F76BB"/>
    <w:rsid w:val="00500718"/>
    <w:rsid w:val="005011BB"/>
    <w:rsid w:val="00501275"/>
    <w:rsid w:val="0050176D"/>
    <w:rsid w:val="00501ACD"/>
    <w:rsid w:val="00502526"/>
    <w:rsid w:val="0050335D"/>
    <w:rsid w:val="00504420"/>
    <w:rsid w:val="00504AA5"/>
    <w:rsid w:val="00504AC6"/>
    <w:rsid w:val="005057D6"/>
    <w:rsid w:val="00505805"/>
    <w:rsid w:val="0050772C"/>
    <w:rsid w:val="005124DD"/>
    <w:rsid w:val="00513DDC"/>
    <w:rsid w:val="00514908"/>
    <w:rsid w:val="00517435"/>
    <w:rsid w:val="005200A5"/>
    <w:rsid w:val="00520AF5"/>
    <w:rsid w:val="0052125E"/>
    <w:rsid w:val="00521786"/>
    <w:rsid w:val="00523499"/>
    <w:rsid w:val="005243E1"/>
    <w:rsid w:val="00525771"/>
    <w:rsid w:val="005258F9"/>
    <w:rsid w:val="005259D9"/>
    <w:rsid w:val="00525A49"/>
    <w:rsid w:val="0052722C"/>
    <w:rsid w:val="00527AF8"/>
    <w:rsid w:val="00530E13"/>
    <w:rsid w:val="00532D63"/>
    <w:rsid w:val="0053329F"/>
    <w:rsid w:val="005332F8"/>
    <w:rsid w:val="00533572"/>
    <w:rsid w:val="00533828"/>
    <w:rsid w:val="0053507D"/>
    <w:rsid w:val="0053648E"/>
    <w:rsid w:val="00536757"/>
    <w:rsid w:val="00540796"/>
    <w:rsid w:val="005409AC"/>
    <w:rsid w:val="005411B7"/>
    <w:rsid w:val="00541B59"/>
    <w:rsid w:val="00541EC7"/>
    <w:rsid w:val="00542498"/>
    <w:rsid w:val="00544663"/>
    <w:rsid w:val="00544A67"/>
    <w:rsid w:val="00544EAA"/>
    <w:rsid w:val="0054665E"/>
    <w:rsid w:val="005474C0"/>
    <w:rsid w:val="00547989"/>
    <w:rsid w:val="00547CF3"/>
    <w:rsid w:val="00550694"/>
    <w:rsid w:val="00550A77"/>
    <w:rsid w:val="00550B9B"/>
    <w:rsid w:val="00551016"/>
    <w:rsid w:val="00551572"/>
    <w:rsid w:val="005516DD"/>
    <w:rsid w:val="005522CF"/>
    <w:rsid w:val="0055388A"/>
    <w:rsid w:val="005545D3"/>
    <w:rsid w:val="005565B0"/>
    <w:rsid w:val="005602E4"/>
    <w:rsid w:val="0056050C"/>
    <w:rsid w:val="005636E1"/>
    <w:rsid w:val="0056413D"/>
    <w:rsid w:val="0056554E"/>
    <w:rsid w:val="00565BF7"/>
    <w:rsid w:val="00565D7C"/>
    <w:rsid w:val="0056745B"/>
    <w:rsid w:val="005705D5"/>
    <w:rsid w:val="00571E78"/>
    <w:rsid w:val="00571EBE"/>
    <w:rsid w:val="0057221B"/>
    <w:rsid w:val="00572678"/>
    <w:rsid w:val="00572D6B"/>
    <w:rsid w:val="0057321E"/>
    <w:rsid w:val="00573375"/>
    <w:rsid w:val="00577377"/>
    <w:rsid w:val="00577535"/>
    <w:rsid w:val="00577EDA"/>
    <w:rsid w:val="0058141F"/>
    <w:rsid w:val="005823BB"/>
    <w:rsid w:val="00582727"/>
    <w:rsid w:val="005844FD"/>
    <w:rsid w:val="005853C5"/>
    <w:rsid w:val="005865A0"/>
    <w:rsid w:val="00587DF1"/>
    <w:rsid w:val="00590B4A"/>
    <w:rsid w:val="005935CB"/>
    <w:rsid w:val="005936C7"/>
    <w:rsid w:val="005937C7"/>
    <w:rsid w:val="00595346"/>
    <w:rsid w:val="0059578C"/>
    <w:rsid w:val="0059595F"/>
    <w:rsid w:val="0059682F"/>
    <w:rsid w:val="005A0891"/>
    <w:rsid w:val="005A0F3E"/>
    <w:rsid w:val="005A1B3A"/>
    <w:rsid w:val="005A1BD6"/>
    <w:rsid w:val="005A1EF1"/>
    <w:rsid w:val="005A2232"/>
    <w:rsid w:val="005A46CA"/>
    <w:rsid w:val="005A4795"/>
    <w:rsid w:val="005A500B"/>
    <w:rsid w:val="005A7887"/>
    <w:rsid w:val="005A7CED"/>
    <w:rsid w:val="005B0AAB"/>
    <w:rsid w:val="005B0B21"/>
    <w:rsid w:val="005B0E66"/>
    <w:rsid w:val="005B1D11"/>
    <w:rsid w:val="005B1E52"/>
    <w:rsid w:val="005B294F"/>
    <w:rsid w:val="005B3504"/>
    <w:rsid w:val="005B5014"/>
    <w:rsid w:val="005B5089"/>
    <w:rsid w:val="005B6224"/>
    <w:rsid w:val="005B7523"/>
    <w:rsid w:val="005C2C25"/>
    <w:rsid w:val="005C5A2F"/>
    <w:rsid w:val="005C6083"/>
    <w:rsid w:val="005C67F3"/>
    <w:rsid w:val="005C6AD2"/>
    <w:rsid w:val="005D2EB3"/>
    <w:rsid w:val="005D322B"/>
    <w:rsid w:val="005D340B"/>
    <w:rsid w:val="005D386B"/>
    <w:rsid w:val="005D3C15"/>
    <w:rsid w:val="005D6BF2"/>
    <w:rsid w:val="005D6CEA"/>
    <w:rsid w:val="005E0035"/>
    <w:rsid w:val="005E061E"/>
    <w:rsid w:val="005E30E8"/>
    <w:rsid w:val="005E44FB"/>
    <w:rsid w:val="005E496A"/>
    <w:rsid w:val="005E5930"/>
    <w:rsid w:val="005E5D71"/>
    <w:rsid w:val="005E661E"/>
    <w:rsid w:val="005E67E4"/>
    <w:rsid w:val="005E6EFF"/>
    <w:rsid w:val="005E7D53"/>
    <w:rsid w:val="005F0700"/>
    <w:rsid w:val="005F0778"/>
    <w:rsid w:val="005F08E7"/>
    <w:rsid w:val="005F0CA6"/>
    <w:rsid w:val="005F144A"/>
    <w:rsid w:val="005F168B"/>
    <w:rsid w:val="005F21FA"/>
    <w:rsid w:val="005F286C"/>
    <w:rsid w:val="005F2CAE"/>
    <w:rsid w:val="005F3201"/>
    <w:rsid w:val="005F36FB"/>
    <w:rsid w:val="005F75D0"/>
    <w:rsid w:val="005F7D82"/>
    <w:rsid w:val="005F7FC2"/>
    <w:rsid w:val="00600F09"/>
    <w:rsid w:val="00601695"/>
    <w:rsid w:val="00601748"/>
    <w:rsid w:val="00601F55"/>
    <w:rsid w:val="00603DE1"/>
    <w:rsid w:val="00603E92"/>
    <w:rsid w:val="00604615"/>
    <w:rsid w:val="00604DB5"/>
    <w:rsid w:val="006057CC"/>
    <w:rsid w:val="00605AB1"/>
    <w:rsid w:val="00605FA7"/>
    <w:rsid w:val="00606BE3"/>
    <w:rsid w:val="00606E89"/>
    <w:rsid w:val="0060709D"/>
    <w:rsid w:val="00607B47"/>
    <w:rsid w:val="006105B3"/>
    <w:rsid w:val="00610D55"/>
    <w:rsid w:val="0061165A"/>
    <w:rsid w:val="00611732"/>
    <w:rsid w:val="00611F3C"/>
    <w:rsid w:val="00612253"/>
    <w:rsid w:val="006128B4"/>
    <w:rsid w:val="0061438A"/>
    <w:rsid w:val="00614A4A"/>
    <w:rsid w:val="00614E37"/>
    <w:rsid w:val="00615606"/>
    <w:rsid w:val="006156E1"/>
    <w:rsid w:val="0061791F"/>
    <w:rsid w:val="00617A31"/>
    <w:rsid w:val="006202B4"/>
    <w:rsid w:val="00624B8E"/>
    <w:rsid w:val="006255FF"/>
    <w:rsid w:val="0062588E"/>
    <w:rsid w:val="00626584"/>
    <w:rsid w:val="00627449"/>
    <w:rsid w:val="00630567"/>
    <w:rsid w:val="006318D8"/>
    <w:rsid w:val="00631E40"/>
    <w:rsid w:val="00632B24"/>
    <w:rsid w:val="00633992"/>
    <w:rsid w:val="0063492E"/>
    <w:rsid w:val="0063594F"/>
    <w:rsid w:val="006362E9"/>
    <w:rsid w:val="00637FC2"/>
    <w:rsid w:val="006408A4"/>
    <w:rsid w:val="00640C63"/>
    <w:rsid w:val="00641536"/>
    <w:rsid w:val="00641A42"/>
    <w:rsid w:val="00642960"/>
    <w:rsid w:val="00644798"/>
    <w:rsid w:val="00644FB2"/>
    <w:rsid w:val="0064562C"/>
    <w:rsid w:val="006503D2"/>
    <w:rsid w:val="006522BD"/>
    <w:rsid w:val="006524D9"/>
    <w:rsid w:val="0065332E"/>
    <w:rsid w:val="006539AE"/>
    <w:rsid w:val="00654936"/>
    <w:rsid w:val="006556F3"/>
    <w:rsid w:val="006566DB"/>
    <w:rsid w:val="006567A2"/>
    <w:rsid w:val="006618B6"/>
    <w:rsid w:val="006629E3"/>
    <w:rsid w:val="006652C5"/>
    <w:rsid w:val="006661B3"/>
    <w:rsid w:val="0066651D"/>
    <w:rsid w:val="00667788"/>
    <w:rsid w:val="006677BF"/>
    <w:rsid w:val="006677D6"/>
    <w:rsid w:val="00667904"/>
    <w:rsid w:val="00667F6C"/>
    <w:rsid w:val="006704D2"/>
    <w:rsid w:val="00671C20"/>
    <w:rsid w:val="0067319C"/>
    <w:rsid w:val="00673AA3"/>
    <w:rsid w:val="00674097"/>
    <w:rsid w:val="006746BE"/>
    <w:rsid w:val="006751FA"/>
    <w:rsid w:val="00675B80"/>
    <w:rsid w:val="0067680C"/>
    <w:rsid w:val="00676871"/>
    <w:rsid w:val="00680624"/>
    <w:rsid w:val="00681A41"/>
    <w:rsid w:val="006821C8"/>
    <w:rsid w:val="00682282"/>
    <w:rsid w:val="00682AEC"/>
    <w:rsid w:val="0068545A"/>
    <w:rsid w:val="006865E7"/>
    <w:rsid w:val="00686913"/>
    <w:rsid w:val="00686EAA"/>
    <w:rsid w:val="006901ED"/>
    <w:rsid w:val="006905D4"/>
    <w:rsid w:val="00691768"/>
    <w:rsid w:val="0069194F"/>
    <w:rsid w:val="00692079"/>
    <w:rsid w:val="006922EC"/>
    <w:rsid w:val="00693036"/>
    <w:rsid w:val="00693F1D"/>
    <w:rsid w:val="00694829"/>
    <w:rsid w:val="00695F4F"/>
    <w:rsid w:val="00696473"/>
    <w:rsid w:val="00697339"/>
    <w:rsid w:val="0069762A"/>
    <w:rsid w:val="0069780B"/>
    <w:rsid w:val="006978CD"/>
    <w:rsid w:val="00697A07"/>
    <w:rsid w:val="00697D1B"/>
    <w:rsid w:val="006A00DD"/>
    <w:rsid w:val="006A020E"/>
    <w:rsid w:val="006A037F"/>
    <w:rsid w:val="006A04A5"/>
    <w:rsid w:val="006A1768"/>
    <w:rsid w:val="006A1E75"/>
    <w:rsid w:val="006A2E9B"/>
    <w:rsid w:val="006A4130"/>
    <w:rsid w:val="006A479C"/>
    <w:rsid w:val="006A4C86"/>
    <w:rsid w:val="006A5047"/>
    <w:rsid w:val="006A61DF"/>
    <w:rsid w:val="006A62A2"/>
    <w:rsid w:val="006A6678"/>
    <w:rsid w:val="006A7019"/>
    <w:rsid w:val="006A7CF7"/>
    <w:rsid w:val="006A7E5F"/>
    <w:rsid w:val="006B0DA0"/>
    <w:rsid w:val="006B0F3F"/>
    <w:rsid w:val="006B178A"/>
    <w:rsid w:val="006B1CBF"/>
    <w:rsid w:val="006B29D3"/>
    <w:rsid w:val="006B2C8B"/>
    <w:rsid w:val="006B36E6"/>
    <w:rsid w:val="006B6F7A"/>
    <w:rsid w:val="006B74AF"/>
    <w:rsid w:val="006C15D7"/>
    <w:rsid w:val="006C2A04"/>
    <w:rsid w:val="006C2D95"/>
    <w:rsid w:val="006C3CE4"/>
    <w:rsid w:val="006C5710"/>
    <w:rsid w:val="006C609A"/>
    <w:rsid w:val="006C68D3"/>
    <w:rsid w:val="006C6E8C"/>
    <w:rsid w:val="006D0E95"/>
    <w:rsid w:val="006D135A"/>
    <w:rsid w:val="006D202C"/>
    <w:rsid w:val="006D2B61"/>
    <w:rsid w:val="006D3C7D"/>
    <w:rsid w:val="006D448C"/>
    <w:rsid w:val="006D4B83"/>
    <w:rsid w:val="006D6229"/>
    <w:rsid w:val="006D7F1F"/>
    <w:rsid w:val="006E099F"/>
    <w:rsid w:val="006E273F"/>
    <w:rsid w:val="006E2781"/>
    <w:rsid w:val="006E2C02"/>
    <w:rsid w:val="006E35B7"/>
    <w:rsid w:val="006E4B23"/>
    <w:rsid w:val="006E6B6A"/>
    <w:rsid w:val="006E7354"/>
    <w:rsid w:val="006F08F7"/>
    <w:rsid w:val="006F20F4"/>
    <w:rsid w:val="006F331D"/>
    <w:rsid w:val="006F394B"/>
    <w:rsid w:val="006F3CD5"/>
    <w:rsid w:val="006F3D4B"/>
    <w:rsid w:val="006F4B53"/>
    <w:rsid w:val="006F4E2B"/>
    <w:rsid w:val="006F5130"/>
    <w:rsid w:val="006F5309"/>
    <w:rsid w:val="006F5BD2"/>
    <w:rsid w:val="006F69B5"/>
    <w:rsid w:val="006F6B59"/>
    <w:rsid w:val="006F76BA"/>
    <w:rsid w:val="006F7DDC"/>
    <w:rsid w:val="0070055A"/>
    <w:rsid w:val="00700A3D"/>
    <w:rsid w:val="00702BE1"/>
    <w:rsid w:val="00704034"/>
    <w:rsid w:val="00704894"/>
    <w:rsid w:val="00706615"/>
    <w:rsid w:val="00707028"/>
    <w:rsid w:val="007073DB"/>
    <w:rsid w:val="00707D64"/>
    <w:rsid w:val="00712989"/>
    <w:rsid w:val="007132DD"/>
    <w:rsid w:val="00713B67"/>
    <w:rsid w:val="00713FAD"/>
    <w:rsid w:val="0071411B"/>
    <w:rsid w:val="00714424"/>
    <w:rsid w:val="00714451"/>
    <w:rsid w:val="00714A5D"/>
    <w:rsid w:val="00714D89"/>
    <w:rsid w:val="007151C2"/>
    <w:rsid w:val="00715D12"/>
    <w:rsid w:val="00715FB7"/>
    <w:rsid w:val="007160EC"/>
    <w:rsid w:val="007176D8"/>
    <w:rsid w:val="007213C9"/>
    <w:rsid w:val="00721470"/>
    <w:rsid w:val="007215F2"/>
    <w:rsid w:val="00721DDD"/>
    <w:rsid w:val="007223CC"/>
    <w:rsid w:val="00722994"/>
    <w:rsid w:val="007237F2"/>
    <w:rsid w:val="00723AD1"/>
    <w:rsid w:val="007247F1"/>
    <w:rsid w:val="007252B5"/>
    <w:rsid w:val="0072563F"/>
    <w:rsid w:val="00726C4B"/>
    <w:rsid w:val="00727A0C"/>
    <w:rsid w:val="00732D55"/>
    <w:rsid w:val="00732E10"/>
    <w:rsid w:val="00733C38"/>
    <w:rsid w:val="00733CCB"/>
    <w:rsid w:val="00733CEA"/>
    <w:rsid w:val="00733D4C"/>
    <w:rsid w:val="00734F40"/>
    <w:rsid w:val="00735063"/>
    <w:rsid w:val="00736490"/>
    <w:rsid w:val="007370BA"/>
    <w:rsid w:val="0073767E"/>
    <w:rsid w:val="00737793"/>
    <w:rsid w:val="007411CA"/>
    <w:rsid w:val="0074158E"/>
    <w:rsid w:val="0074219C"/>
    <w:rsid w:val="0074326D"/>
    <w:rsid w:val="007449F0"/>
    <w:rsid w:val="00744FAF"/>
    <w:rsid w:val="00746313"/>
    <w:rsid w:val="007473BD"/>
    <w:rsid w:val="007477C1"/>
    <w:rsid w:val="007502BC"/>
    <w:rsid w:val="0075097D"/>
    <w:rsid w:val="00751651"/>
    <w:rsid w:val="007516DE"/>
    <w:rsid w:val="00752D55"/>
    <w:rsid w:val="00752EAF"/>
    <w:rsid w:val="00753923"/>
    <w:rsid w:val="00753D5C"/>
    <w:rsid w:val="00754BEF"/>
    <w:rsid w:val="00757BCD"/>
    <w:rsid w:val="0076133F"/>
    <w:rsid w:val="00762143"/>
    <w:rsid w:val="007640E0"/>
    <w:rsid w:val="007648E4"/>
    <w:rsid w:val="0076491A"/>
    <w:rsid w:val="007649E0"/>
    <w:rsid w:val="00764E1C"/>
    <w:rsid w:val="007650C0"/>
    <w:rsid w:val="007650FA"/>
    <w:rsid w:val="00765170"/>
    <w:rsid w:val="00765701"/>
    <w:rsid w:val="0076572F"/>
    <w:rsid w:val="00765EEB"/>
    <w:rsid w:val="00772203"/>
    <w:rsid w:val="00773A00"/>
    <w:rsid w:val="007741B1"/>
    <w:rsid w:val="00774DD2"/>
    <w:rsid w:val="00775D57"/>
    <w:rsid w:val="007766BC"/>
    <w:rsid w:val="00776D73"/>
    <w:rsid w:val="00777819"/>
    <w:rsid w:val="00777E73"/>
    <w:rsid w:val="00781B90"/>
    <w:rsid w:val="007827B8"/>
    <w:rsid w:val="0078283D"/>
    <w:rsid w:val="007836B4"/>
    <w:rsid w:val="00783BA9"/>
    <w:rsid w:val="00783D77"/>
    <w:rsid w:val="0078434A"/>
    <w:rsid w:val="00785C46"/>
    <w:rsid w:val="00787B7C"/>
    <w:rsid w:val="00787C0D"/>
    <w:rsid w:val="007921BE"/>
    <w:rsid w:val="007937FB"/>
    <w:rsid w:val="007942E2"/>
    <w:rsid w:val="00795D52"/>
    <w:rsid w:val="00796FBF"/>
    <w:rsid w:val="0079752B"/>
    <w:rsid w:val="00797CBC"/>
    <w:rsid w:val="007A01C2"/>
    <w:rsid w:val="007A064A"/>
    <w:rsid w:val="007A09B1"/>
    <w:rsid w:val="007A0F98"/>
    <w:rsid w:val="007A12FF"/>
    <w:rsid w:val="007A2245"/>
    <w:rsid w:val="007A2E7F"/>
    <w:rsid w:val="007A3D2A"/>
    <w:rsid w:val="007A4000"/>
    <w:rsid w:val="007A5028"/>
    <w:rsid w:val="007A5C99"/>
    <w:rsid w:val="007A5D6E"/>
    <w:rsid w:val="007A5D7A"/>
    <w:rsid w:val="007A7873"/>
    <w:rsid w:val="007B05AA"/>
    <w:rsid w:val="007B1CC2"/>
    <w:rsid w:val="007B280E"/>
    <w:rsid w:val="007B3379"/>
    <w:rsid w:val="007B3D5A"/>
    <w:rsid w:val="007B4323"/>
    <w:rsid w:val="007B4CE2"/>
    <w:rsid w:val="007B5781"/>
    <w:rsid w:val="007B69F9"/>
    <w:rsid w:val="007C068F"/>
    <w:rsid w:val="007C1313"/>
    <w:rsid w:val="007C1BE3"/>
    <w:rsid w:val="007C2FC9"/>
    <w:rsid w:val="007C3A3D"/>
    <w:rsid w:val="007C4125"/>
    <w:rsid w:val="007C4AD3"/>
    <w:rsid w:val="007C50AA"/>
    <w:rsid w:val="007C6C10"/>
    <w:rsid w:val="007C6DCB"/>
    <w:rsid w:val="007C7350"/>
    <w:rsid w:val="007C771B"/>
    <w:rsid w:val="007D0775"/>
    <w:rsid w:val="007D0986"/>
    <w:rsid w:val="007D0E4E"/>
    <w:rsid w:val="007D1E35"/>
    <w:rsid w:val="007D1F1C"/>
    <w:rsid w:val="007D3689"/>
    <w:rsid w:val="007D43AD"/>
    <w:rsid w:val="007D526C"/>
    <w:rsid w:val="007D5406"/>
    <w:rsid w:val="007D5A89"/>
    <w:rsid w:val="007D5FCE"/>
    <w:rsid w:val="007D63FC"/>
    <w:rsid w:val="007D6639"/>
    <w:rsid w:val="007D6922"/>
    <w:rsid w:val="007D7C59"/>
    <w:rsid w:val="007E03E5"/>
    <w:rsid w:val="007E1CED"/>
    <w:rsid w:val="007E4D91"/>
    <w:rsid w:val="007E52F1"/>
    <w:rsid w:val="007E6C41"/>
    <w:rsid w:val="007E6F1D"/>
    <w:rsid w:val="007F12E6"/>
    <w:rsid w:val="007F1977"/>
    <w:rsid w:val="007F3A18"/>
    <w:rsid w:val="007F3B14"/>
    <w:rsid w:val="007F4028"/>
    <w:rsid w:val="007F4087"/>
    <w:rsid w:val="007F4D0E"/>
    <w:rsid w:val="007F779E"/>
    <w:rsid w:val="008007B8"/>
    <w:rsid w:val="00800A1A"/>
    <w:rsid w:val="0080129A"/>
    <w:rsid w:val="0080154F"/>
    <w:rsid w:val="00804107"/>
    <w:rsid w:val="00804E0A"/>
    <w:rsid w:val="00804F3C"/>
    <w:rsid w:val="00805C12"/>
    <w:rsid w:val="00807043"/>
    <w:rsid w:val="00812E70"/>
    <w:rsid w:val="00813ABC"/>
    <w:rsid w:val="00813B76"/>
    <w:rsid w:val="00813D4E"/>
    <w:rsid w:val="00814143"/>
    <w:rsid w:val="00814C18"/>
    <w:rsid w:val="00815AAD"/>
    <w:rsid w:val="008160F7"/>
    <w:rsid w:val="00816BD5"/>
    <w:rsid w:val="00817041"/>
    <w:rsid w:val="00817DBB"/>
    <w:rsid w:val="00820EB2"/>
    <w:rsid w:val="00824414"/>
    <w:rsid w:val="00824E0C"/>
    <w:rsid w:val="00825224"/>
    <w:rsid w:val="00825676"/>
    <w:rsid w:val="008279CF"/>
    <w:rsid w:val="00830F90"/>
    <w:rsid w:val="008344AD"/>
    <w:rsid w:val="0083455F"/>
    <w:rsid w:val="0083466A"/>
    <w:rsid w:val="008348CC"/>
    <w:rsid w:val="00834AAA"/>
    <w:rsid w:val="00834D08"/>
    <w:rsid w:val="0083534D"/>
    <w:rsid w:val="00835516"/>
    <w:rsid w:val="008360E3"/>
    <w:rsid w:val="00840758"/>
    <w:rsid w:val="008412F8"/>
    <w:rsid w:val="008422DF"/>
    <w:rsid w:val="0084354A"/>
    <w:rsid w:val="008436F0"/>
    <w:rsid w:val="008437B2"/>
    <w:rsid w:val="008450D2"/>
    <w:rsid w:val="008468AB"/>
    <w:rsid w:val="00846930"/>
    <w:rsid w:val="00852BA8"/>
    <w:rsid w:val="00853350"/>
    <w:rsid w:val="00855079"/>
    <w:rsid w:val="0085593F"/>
    <w:rsid w:val="00856864"/>
    <w:rsid w:val="008570DE"/>
    <w:rsid w:val="00857567"/>
    <w:rsid w:val="0085764D"/>
    <w:rsid w:val="008613A7"/>
    <w:rsid w:val="0086293D"/>
    <w:rsid w:val="00862EED"/>
    <w:rsid w:val="00863133"/>
    <w:rsid w:val="00865293"/>
    <w:rsid w:val="008667A2"/>
    <w:rsid w:val="008670A8"/>
    <w:rsid w:val="00867250"/>
    <w:rsid w:val="0087022C"/>
    <w:rsid w:val="0087071C"/>
    <w:rsid w:val="008716CD"/>
    <w:rsid w:val="00872550"/>
    <w:rsid w:val="00873629"/>
    <w:rsid w:val="00873839"/>
    <w:rsid w:val="00873C94"/>
    <w:rsid w:val="008764FD"/>
    <w:rsid w:val="00876FB0"/>
    <w:rsid w:val="0088165A"/>
    <w:rsid w:val="0088201D"/>
    <w:rsid w:val="008834F4"/>
    <w:rsid w:val="00883E45"/>
    <w:rsid w:val="0088419B"/>
    <w:rsid w:val="0088497E"/>
    <w:rsid w:val="0088685F"/>
    <w:rsid w:val="00886C67"/>
    <w:rsid w:val="00886F60"/>
    <w:rsid w:val="00890B2A"/>
    <w:rsid w:val="0089181C"/>
    <w:rsid w:val="00894CAE"/>
    <w:rsid w:val="00894FB8"/>
    <w:rsid w:val="008954AF"/>
    <w:rsid w:val="00896F2A"/>
    <w:rsid w:val="008A0083"/>
    <w:rsid w:val="008A2F9E"/>
    <w:rsid w:val="008A39A3"/>
    <w:rsid w:val="008A3B72"/>
    <w:rsid w:val="008A3E23"/>
    <w:rsid w:val="008A40D1"/>
    <w:rsid w:val="008A5CEB"/>
    <w:rsid w:val="008A62AE"/>
    <w:rsid w:val="008A62B4"/>
    <w:rsid w:val="008A7675"/>
    <w:rsid w:val="008A794E"/>
    <w:rsid w:val="008A7AC4"/>
    <w:rsid w:val="008B024F"/>
    <w:rsid w:val="008B09AD"/>
    <w:rsid w:val="008B1F36"/>
    <w:rsid w:val="008B2AA7"/>
    <w:rsid w:val="008B3628"/>
    <w:rsid w:val="008B3A2A"/>
    <w:rsid w:val="008B40B7"/>
    <w:rsid w:val="008B579B"/>
    <w:rsid w:val="008B7591"/>
    <w:rsid w:val="008B75C2"/>
    <w:rsid w:val="008B7F3A"/>
    <w:rsid w:val="008C1041"/>
    <w:rsid w:val="008C1817"/>
    <w:rsid w:val="008C1F1F"/>
    <w:rsid w:val="008C27C1"/>
    <w:rsid w:val="008C4316"/>
    <w:rsid w:val="008C50FE"/>
    <w:rsid w:val="008C5234"/>
    <w:rsid w:val="008C5472"/>
    <w:rsid w:val="008C6391"/>
    <w:rsid w:val="008C7C79"/>
    <w:rsid w:val="008D0193"/>
    <w:rsid w:val="008D4187"/>
    <w:rsid w:val="008D44E0"/>
    <w:rsid w:val="008D6196"/>
    <w:rsid w:val="008D67CC"/>
    <w:rsid w:val="008E150B"/>
    <w:rsid w:val="008E17FD"/>
    <w:rsid w:val="008E1A8A"/>
    <w:rsid w:val="008E203B"/>
    <w:rsid w:val="008E442A"/>
    <w:rsid w:val="008E4CE9"/>
    <w:rsid w:val="008E4F7F"/>
    <w:rsid w:val="008E5790"/>
    <w:rsid w:val="008E5BA4"/>
    <w:rsid w:val="008E5EDD"/>
    <w:rsid w:val="008E619E"/>
    <w:rsid w:val="008E652A"/>
    <w:rsid w:val="008F064C"/>
    <w:rsid w:val="008F0D5F"/>
    <w:rsid w:val="008F0E0B"/>
    <w:rsid w:val="008F3039"/>
    <w:rsid w:val="008F306D"/>
    <w:rsid w:val="008F385F"/>
    <w:rsid w:val="008F4093"/>
    <w:rsid w:val="008F437A"/>
    <w:rsid w:val="008F64BB"/>
    <w:rsid w:val="008F7717"/>
    <w:rsid w:val="0090157D"/>
    <w:rsid w:val="009022FD"/>
    <w:rsid w:val="00903465"/>
    <w:rsid w:val="00903E10"/>
    <w:rsid w:val="00904160"/>
    <w:rsid w:val="00904722"/>
    <w:rsid w:val="00904CB8"/>
    <w:rsid w:val="00904F1D"/>
    <w:rsid w:val="009059CD"/>
    <w:rsid w:val="0090798C"/>
    <w:rsid w:val="00907C74"/>
    <w:rsid w:val="00910CDC"/>
    <w:rsid w:val="009110C5"/>
    <w:rsid w:val="00911EEE"/>
    <w:rsid w:val="0091231E"/>
    <w:rsid w:val="00912AF1"/>
    <w:rsid w:val="00914059"/>
    <w:rsid w:val="009145E1"/>
    <w:rsid w:val="00915A7E"/>
    <w:rsid w:val="00915C05"/>
    <w:rsid w:val="00916140"/>
    <w:rsid w:val="0091621F"/>
    <w:rsid w:val="009168AC"/>
    <w:rsid w:val="00916F6A"/>
    <w:rsid w:val="009170C8"/>
    <w:rsid w:val="00917BAE"/>
    <w:rsid w:val="00917D45"/>
    <w:rsid w:val="00920919"/>
    <w:rsid w:val="00920C4A"/>
    <w:rsid w:val="00920DDE"/>
    <w:rsid w:val="00922716"/>
    <w:rsid w:val="00923807"/>
    <w:rsid w:val="00923995"/>
    <w:rsid w:val="00923ED7"/>
    <w:rsid w:val="0092452C"/>
    <w:rsid w:val="009255CF"/>
    <w:rsid w:val="009257E2"/>
    <w:rsid w:val="00926A9E"/>
    <w:rsid w:val="00926B51"/>
    <w:rsid w:val="00927077"/>
    <w:rsid w:val="00927886"/>
    <w:rsid w:val="0093034F"/>
    <w:rsid w:val="00930A6C"/>
    <w:rsid w:val="00931665"/>
    <w:rsid w:val="00932371"/>
    <w:rsid w:val="00932713"/>
    <w:rsid w:val="00932DC1"/>
    <w:rsid w:val="009337A5"/>
    <w:rsid w:val="00933BF4"/>
    <w:rsid w:val="00935A7D"/>
    <w:rsid w:val="00935E75"/>
    <w:rsid w:val="009406CF"/>
    <w:rsid w:val="00942555"/>
    <w:rsid w:val="00942BE5"/>
    <w:rsid w:val="00942DD5"/>
    <w:rsid w:val="00943430"/>
    <w:rsid w:val="009435BA"/>
    <w:rsid w:val="0094362C"/>
    <w:rsid w:val="00943FE6"/>
    <w:rsid w:val="0094416D"/>
    <w:rsid w:val="0094521E"/>
    <w:rsid w:val="00945648"/>
    <w:rsid w:val="00945919"/>
    <w:rsid w:val="00946B97"/>
    <w:rsid w:val="0095013E"/>
    <w:rsid w:val="009508FF"/>
    <w:rsid w:val="00950967"/>
    <w:rsid w:val="00950BCF"/>
    <w:rsid w:val="00951C8F"/>
    <w:rsid w:val="00952954"/>
    <w:rsid w:val="009537C0"/>
    <w:rsid w:val="00953A76"/>
    <w:rsid w:val="00954AC0"/>
    <w:rsid w:val="0095506F"/>
    <w:rsid w:val="009557D6"/>
    <w:rsid w:val="00955A63"/>
    <w:rsid w:val="00955C90"/>
    <w:rsid w:val="009560BD"/>
    <w:rsid w:val="00956545"/>
    <w:rsid w:val="00956B1C"/>
    <w:rsid w:val="00957EB4"/>
    <w:rsid w:val="00962C6E"/>
    <w:rsid w:val="00963122"/>
    <w:rsid w:val="00963837"/>
    <w:rsid w:val="00965AEB"/>
    <w:rsid w:val="00965C4B"/>
    <w:rsid w:val="009660F0"/>
    <w:rsid w:val="00966966"/>
    <w:rsid w:val="00970779"/>
    <w:rsid w:val="00970991"/>
    <w:rsid w:val="0097120D"/>
    <w:rsid w:val="009724EA"/>
    <w:rsid w:val="00973336"/>
    <w:rsid w:val="009739C9"/>
    <w:rsid w:val="00973F9A"/>
    <w:rsid w:val="00974467"/>
    <w:rsid w:val="009751ED"/>
    <w:rsid w:val="00975AD9"/>
    <w:rsid w:val="00975BE2"/>
    <w:rsid w:val="009767A2"/>
    <w:rsid w:val="00976A84"/>
    <w:rsid w:val="00977A33"/>
    <w:rsid w:val="00977DCC"/>
    <w:rsid w:val="009802B8"/>
    <w:rsid w:val="009802C2"/>
    <w:rsid w:val="00980E2B"/>
    <w:rsid w:val="00983BB3"/>
    <w:rsid w:val="00983DB1"/>
    <w:rsid w:val="00983E96"/>
    <w:rsid w:val="00991651"/>
    <w:rsid w:val="00991DD9"/>
    <w:rsid w:val="00991F3F"/>
    <w:rsid w:val="00992269"/>
    <w:rsid w:val="00992362"/>
    <w:rsid w:val="00992771"/>
    <w:rsid w:val="009927A2"/>
    <w:rsid w:val="00993F51"/>
    <w:rsid w:val="00996353"/>
    <w:rsid w:val="009968BC"/>
    <w:rsid w:val="0099772C"/>
    <w:rsid w:val="009978F8"/>
    <w:rsid w:val="00997ADC"/>
    <w:rsid w:val="009A16F7"/>
    <w:rsid w:val="009A1FA4"/>
    <w:rsid w:val="009A215B"/>
    <w:rsid w:val="009A2658"/>
    <w:rsid w:val="009A29A6"/>
    <w:rsid w:val="009A37F8"/>
    <w:rsid w:val="009A3DE1"/>
    <w:rsid w:val="009A444C"/>
    <w:rsid w:val="009A525A"/>
    <w:rsid w:val="009A6174"/>
    <w:rsid w:val="009A6F6A"/>
    <w:rsid w:val="009B033C"/>
    <w:rsid w:val="009B14C2"/>
    <w:rsid w:val="009B183A"/>
    <w:rsid w:val="009B2CAB"/>
    <w:rsid w:val="009B3A8A"/>
    <w:rsid w:val="009B4988"/>
    <w:rsid w:val="009B5099"/>
    <w:rsid w:val="009B6482"/>
    <w:rsid w:val="009B7AC8"/>
    <w:rsid w:val="009C27E4"/>
    <w:rsid w:val="009C2BC2"/>
    <w:rsid w:val="009C4683"/>
    <w:rsid w:val="009C46B2"/>
    <w:rsid w:val="009C5B1F"/>
    <w:rsid w:val="009C6572"/>
    <w:rsid w:val="009C6C9C"/>
    <w:rsid w:val="009C6DAA"/>
    <w:rsid w:val="009C792B"/>
    <w:rsid w:val="009D0DA1"/>
    <w:rsid w:val="009D2330"/>
    <w:rsid w:val="009D2E28"/>
    <w:rsid w:val="009D3449"/>
    <w:rsid w:val="009D553B"/>
    <w:rsid w:val="009D5CD4"/>
    <w:rsid w:val="009D5D6B"/>
    <w:rsid w:val="009D6041"/>
    <w:rsid w:val="009D7216"/>
    <w:rsid w:val="009D7E3B"/>
    <w:rsid w:val="009E00BE"/>
    <w:rsid w:val="009E0280"/>
    <w:rsid w:val="009E04E5"/>
    <w:rsid w:val="009E0B04"/>
    <w:rsid w:val="009E1E10"/>
    <w:rsid w:val="009E26FD"/>
    <w:rsid w:val="009E2C33"/>
    <w:rsid w:val="009E344D"/>
    <w:rsid w:val="009E3A72"/>
    <w:rsid w:val="009E3D1C"/>
    <w:rsid w:val="009E3E2C"/>
    <w:rsid w:val="009E41D6"/>
    <w:rsid w:val="009E4E3C"/>
    <w:rsid w:val="009E65F8"/>
    <w:rsid w:val="009E6E5B"/>
    <w:rsid w:val="009E7AAB"/>
    <w:rsid w:val="009E7AD2"/>
    <w:rsid w:val="009F04E4"/>
    <w:rsid w:val="009F0723"/>
    <w:rsid w:val="009F0E6A"/>
    <w:rsid w:val="009F0EF9"/>
    <w:rsid w:val="009F16A7"/>
    <w:rsid w:val="009F1CD4"/>
    <w:rsid w:val="009F308F"/>
    <w:rsid w:val="009F4BC9"/>
    <w:rsid w:val="009F5923"/>
    <w:rsid w:val="009F67AE"/>
    <w:rsid w:val="009F730F"/>
    <w:rsid w:val="00A018F7"/>
    <w:rsid w:val="00A01D73"/>
    <w:rsid w:val="00A03D1A"/>
    <w:rsid w:val="00A04B09"/>
    <w:rsid w:val="00A04D0E"/>
    <w:rsid w:val="00A050A6"/>
    <w:rsid w:val="00A053D8"/>
    <w:rsid w:val="00A05D8C"/>
    <w:rsid w:val="00A05DFE"/>
    <w:rsid w:val="00A06016"/>
    <w:rsid w:val="00A064FF"/>
    <w:rsid w:val="00A10055"/>
    <w:rsid w:val="00A10C81"/>
    <w:rsid w:val="00A11F22"/>
    <w:rsid w:val="00A12ABF"/>
    <w:rsid w:val="00A142F2"/>
    <w:rsid w:val="00A14384"/>
    <w:rsid w:val="00A15421"/>
    <w:rsid w:val="00A163E2"/>
    <w:rsid w:val="00A16555"/>
    <w:rsid w:val="00A16F61"/>
    <w:rsid w:val="00A17524"/>
    <w:rsid w:val="00A17F8C"/>
    <w:rsid w:val="00A20E38"/>
    <w:rsid w:val="00A21735"/>
    <w:rsid w:val="00A22429"/>
    <w:rsid w:val="00A23877"/>
    <w:rsid w:val="00A23B75"/>
    <w:rsid w:val="00A26B67"/>
    <w:rsid w:val="00A27471"/>
    <w:rsid w:val="00A277E2"/>
    <w:rsid w:val="00A301E6"/>
    <w:rsid w:val="00A31B82"/>
    <w:rsid w:val="00A31F8B"/>
    <w:rsid w:val="00A32527"/>
    <w:rsid w:val="00A32A50"/>
    <w:rsid w:val="00A33672"/>
    <w:rsid w:val="00A3387D"/>
    <w:rsid w:val="00A34470"/>
    <w:rsid w:val="00A35798"/>
    <w:rsid w:val="00A366AF"/>
    <w:rsid w:val="00A36E26"/>
    <w:rsid w:val="00A37F24"/>
    <w:rsid w:val="00A401E7"/>
    <w:rsid w:val="00A40B76"/>
    <w:rsid w:val="00A4140E"/>
    <w:rsid w:val="00A418BF"/>
    <w:rsid w:val="00A42FC3"/>
    <w:rsid w:val="00A43281"/>
    <w:rsid w:val="00A440BA"/>
    <w:rsid w:val="00A4519A"/>
    <w:rsid w:val="00A456EC"/>
    <w:rsid w:val="00A4583B"/>
    <w:rsid w:val="00A45ECF"/>
    <w:rsid w:val="00A475E3"/>
    <w:rsid w:val="00A47748"/>
    <w:rsid w:val="00A50007"/>
    <w:rsid w:val="00A50351"/>
    <w:rsid w:val="00A50B09"/>
    <w:rsid w:val="00A51FAE"/>
    <w:rsid w:val="00A5358F"/>
    <w:rsid w:val="00A542B9"/>
    <w:rsid w:val="00A54A4B"/>
    <w:rsid w:val="00A55019"/>
    <w:rsid w:val="00A560C0"/>
    <w:rsid w:val="00A5618B"/>
    <w:rsid w:val="00A564CD"/>
    <w:rsid w:val="00A6475C"/>
    <w:rsid w:val="00A66014"/>
    <w:rsid w:val="00A6637D"/>
    <w:rsid w:val="00A663E3"/>
    <w:rsid w:val="00A703C7"/>
    <w:rsid w:val="00A7157F"/>
    <w:rsid w:val="00A7182A"/>
    <w:rsid w:val="00A72837"/>
    <w:rsid w:val="00A73891"/>
    <w:rsid w:val="00A747F8"/>
    <w:rsid w:val="00A7632D"/>
    <w:rsid w:val="00A76360"/>
    <w:rsid w:val="00A7641D"/>
    <w:rsid w:val="00A771B3"/>
    <w:rsid w:val="00A77D9A"/>
    <w:rsid w:val="00A77F75"/>
    <w:rsid w:val="00A8098B"/>
    <w:rsid w:val="00A80A8D"/>
    <w:rsid w:val="00A8151D"/>
    <w:rsid w:val="00A816A8"/>
    <w:rsid w:val="00A8206F"/>
    <w:rsid w:val="00A83727"/>
    <w:rsid w:val="00A84608"/>
    <w:rsid w:val="00A84824"/>
    <w:rsid w:val="00A84C62"/>
    <w:rsid w:val="00A84D14"/>
    <w:rsid w:val="00A85B21"/>
    <w:rsid w:val="00A85FB1"/>
    <w:rsid w:val="00A86425"/>
    <w:rsid w:val="00A8795F"/>
    <w:rsid w:val="00A87AA3"/>
    <w:rsid w:val="00A909F1"/>
    <w:rsid w:val="00A910A6"/>
    <w:rsid w:val="00A915EF"/>
    <w:rsid w:val="00A91764"/>
    <w:rsid w:val="00A91BBA"/>
    <w:rsid w:val="00A94526"/>
    <w:rsid w:val="00A94BCA"/>
    <w:rsid w:val="00A94CAB"/>
    <w:rsid w:val="00A95036"/>
    <w:rsid w:val="00A95127"/>
    <w:rsid w:val="00A95CA8"/>
    <w:rsid w:val="00A95D3A"/>
    <w:rsid w:val="00A95ECA"/>
    <w:rsid w:val="00A970D3"/>
    <w:rsid w:val="00A97841"/>
    <w:rsid w:val="00A97ACA"/>
    <w:rsid w:val="00A97AE4"/>
    <w:rsid w:val="00A97B2D"/>
    <w:rsid w:val="00AA153E"/>
    <w:rsid w:val="00AA1753"/>
    <w:rsid w:val="00AA196B"/>
    <w:rsid w:val="00AA1AD5"/>
    <w:rsid w:val="00AA3293"/>
    <w:rsid w:val="00AA559D"/>
    <w:rsid w:val="00AA61A2"/>
    <w:rsid w:val="00AA61E2"/>
    <w:rsid w:val="00AA635C"/>
    <w:rsid w:val="00AA6AC2"/>
    <w:rsid w:val="00AA7A9E"/>
    <w:rsid w:val="00AA7E2C"/>
    <w:rsid w:val="00AA7F02"/>
    <w:rsid w:val="00AB0C1C"/>
    <w:rsid w:val="00AB176A"/>
    <w:rsid w:val="00AB1B79"/>
    <w:rsid w:val="00AB1BCD"/>
    <w:rsid w:val="00AB2AB3"/>
    <w:rsid w:val="00AB2CB8"/>
    <w:rsid w:val="00AB35B3"/>
    <w:rsid w:val="00AB3A2E"/>
    <w:rsid w:val="00AB3FE4"/>
    <w:rsid w:val="00AB412A"/>
    <w:rsid w:val="00AB56F4"/>
    <w:rsid w:val="00AB571B"/>
    <w:rsid w:val="00AB5BF1"/>
    <w:rsid w:val="00AB5E90"/>
    <w:rsid w:val="00AB6E80"/>
    <w:rsid w:val="00AB6FCF"/>
    <w:rsid w:val="00AC05B3"/>
    <w:rsid w:val="00AC0BC7"/>
    <w:rsid w:val="00AC0C00"/>
    <w:rsid w:val="00AC10DD"/>
    <w:rsid w:val="00AC20CE"/>
    <w:rsid w:val="00AC5D28"/>
    <w:rsid w:val="00AC6CD2"/>
    <w:rsid w:val="00AC6E00"/>
    <w:rsid w:val="00AC72F7"/>
    <w:rsid w:val="00AC74FF"/>
    <w:rsid w:val="00AC77B4"/>
    <w:rsid w:val="00AC77FB"/>
    <w:rsid w:val="00AC7D07"/>
    <w:rsid w:val="00AD0E64"/>
    <w:rsid w:val="00AD185A"/>
    <w:rsid w:val="00AD1B08"/>
    <w:rsid w:val="00AD1D97"/>
    <w:rsid w:val="00AD1F9F"/>
    <w:rsid w:val="00AD43B3"/>
    <w:rsid w:val="00AD4695"/>
    <w:rsid w:val="00AD4B65"/>
    <w:rsid w:val="00AD5ADB"/>
    <w:rsid w:val="00AD6130"/>
    <w:rsid w:val="00AD69D5"/>
    <w:rsid w:val="00AE09A2"/>
    <w:rsid w:val="00AE0A3E"/>
    <w:rsid w:val="00AE0FF5"/>
    <w:rsid w:val="00AE1817"/>
    <w:rsid w:val="00AE3045"/>
    <w:rsid w:val="00AE3470"/>
    <w:rsid w:val="00AE36D2"/>
    <w:rsid w:val="00AE39A1"/>
    <w:rsid w:val="00AE40ED"/>
    <w:rsid w:val="00AE4822"/>
    <w:rsid w:val="00AE49EA"/>
    <w:rsid w:val="00AE69B4"/>
    <w:rsid w:val="00AE7100"/>
    <w:rsid w:val="00AE7BE5"/>
    <w:rsid w:val="00AF06CA"/>
    <w:rsid w:val="00AF0BD6"/>
    <w:rsid w:val="00AF1838"/>
    <w:rsid w:val="00AF1D65"/>
    <w:rsid w:val="00AF273D"/>
    <w:rsid w:val="00AF3BF2"/>
    <w:rsid w:val="00AF4CAF"/>
    <w:rsid w:val="00AF566A"/>
    <w:rsid w:val="00AF5BBF"/>
    <w:rsid w:val="00AF6068"/>
    <w:rsid w:val="00AF6916"/>
    <w:rsid w:val="00B007CC"/>
    <w:rsid w:val="00B00F96"/>
    <w:rsid w:val="00B019DC"/>
    <w:rsid w:val="00B0292F"/>
    <w:rsid w:val="00B0396B"/>
    <w:rsid w:val="00B041AB"/>
    <w:rsid w:val="00B07163"/>
    <w:rsid w:val="00B10F81"/>
    <w:rsid w:val="00B1172B"/>
    <w:rsid w:val="00B11A5D"/>
    <w:rsid w:val="00B11B45"/>
    <w:rsid w:val="00B11B58"/>
    <w:rsid w:val="00B11F1B"/>
    <w:rsid w:val="00B12048"/>
    <w:rsid w:val="00B13C48"/>
    <w:rsid w:val="00B144F4"/>
    <w:rsid w:val="00B1553D"/>
    <w:rsid w:val="00B173B8"/>
    <w:rsid w:val="00B175A1"/>
    <w:rsid w:val="00B175E0"/>
    <w:rsid w:val="00B17B7D"/>
    <w:rsid w:val="00B20683"/>
    <w:rsid w:val="00B22642"/>
    <w:rsid w:val="00B22F13"/>
    <w:rsid w:val="00B233BA"/>
    <w:rsid w:val="00B23E4F"/>
    <w:rsid w:val="00B24D47"/>
    <w:rsid w:val="00B252A6"/>
    <w:rsid w:val="00B2662C"/>
    <w:rsid w:val="00B30385"/>
    <w:rsid w:val="00B30848"/>
    <w:rsid w:val="00B30B96"/>
    <w:rsid w:val="00B31EA0"/>
    <w:rsid w:val="00B33CD3"/>
    <w:rsid w:val="00B347EE"/>
    <w:rsid w:val="00B34836"/>
    <w:rsid w:val="00B35EDD"/>
    <w:rsid w:val="00B36265"/>
    <w:rsid w:val="00B373FD"/>
    <w:rsid w:val="00B4177F"/>
    <w:rsid w:val="00B44843"/>
    <w:rsid w:val="00B44C06"/>
    <w:rsid w:val="00B4695F"/>
    <w:rsid w:val="00B46E7D"/>
    <w:rsid w:val="00B50D77"/>
    <w:rsid w:val="00B50FEE"/>
    <w:rsid w:val="00B51120"/>
    <w:rsid w:val="00B51B90"/>
    <w:rsid w:val="00B51D1C"/>
    <w:rsid w:val="00B5219D"/>
    <w:rsid w:val="00B52B50"/>
    <w:rsid w:val="00B53634"/>
    <w:rsid w:val="00B54D96"/>
    <w:rsid w:val="00B55C4F"/>
    <w:rsid w:val="00B57FDC"/>
    <w:rsid w:val="00B601B5"/>
    <w:rsid w:val="00B606B5"/>
    <w:rsid w:val="00B6140B"/>
    <w:rsid w:val="00B6142A"/>
    <w:rsid w:val="00B61E44"/>
    <w:rsid w:val="00B620ED"/>
    <w:rsid w:val="00B62846"/>
    <w:rsid w:val="00B62A11"/>
    <w:rsid w:val="00B62A4B"/>
    <w:rsid w:val="00B632BD"/>
    <w:rsid w:val="00B63C83"/>
    <w:rsid w:val="00B651CE"/>
    <w:rsid w:val="00B65FC9"/>
    <w:rsid w:val="00B661E5"/>
    <w:rsid w:val="00B67124"/>
    <w:rsid w:val="00B6719F"/>
    <w:rsid w:val="00B6768B"/>
    <w:rsid w:val="00B70E19"/>
    <w:rsid w:val="00B71B0D"/>
    <w:rsid w:val="00B71B2F"/>
    <w:rsid w:val="00B750EE"/>
    <w:rsid w:val="00B75633"/>
    <w:rsid w:val="00B75819"/>
    <w:rsid w:val="00B7596C"/>
    <w:rsid w:val="00B76366"/>
    <w:rsid w:val="00B77996"/>
    <w:rsid w:val="00B77ED2"/>
    <w:rsid w:val="00B8000C"/>
    <w:rsid w:val="00B815DB"/>
    <w:rsid w:val="00B815FA"/>
    <w:rsid w:val="00B81D06"/>
    <w:rsid w:val="00B83AB8"/>
    <w:rsid w:val="00B84251"/>
    <w:rsid w:val="00B844D7"/>
    <w:rsid w:val="00B84602"/>
    <w:rsid w:val="00B84635"/>
    <w:rsid w:val="00B84851"/>
    <w:rsid w:val="00B848B5"/>
    <w:rsid w:val="00B84D98"/>
    <w:rsid w:val="00B84DF5"/>
    <w:rsid w:val="00B85A67"/>
    <w:rsid w:val="00B85B86"/>
    <w:rsid w:val="00B86A61"/>
    <w:rsid w:val="00B87F85"/>
    <w:rsid w:val="00B91654"/>
    <w:rsid w:val="00B932B0"/>
    <w:rsid w:val="00B93A63"/>
    <w:rsid w:val="00B94A57"/>
    <w:rsid w:val="00B94FF5"/>
    <w:rsid w:val="00B95425"/>
    <w:rsid w:val="00B95715"/>
    <w:rsid w:val="00B957EA"/>
    <w:rsid w:val="00B9730F"/>
    <w:rsid w:val="00B97A04"/>
    <w:rsid w:val="00BA1BB5"/>
    <w:rsid w:val="00BA2374"/>
    <w:rsid w:val="00BA2985"/>
    <w:rsid w:val="00BA42DD"/>
    <w:rsid w:val="00BA4338"/>
    <w:rsid w:val="00BA4C05"/>
    <w:rsid w:val="00BA5F0F"/>
    <w:rsid w:val="00BA625C"/>
    <w:rsid w:val="00BA71F9"/>
    <w:rsid w:val="00BA7514"/>
    <w:rsid w:val="00BA79B3"/>
    <w:rsid w:val="00BA7B58"/>
    <w:rsid w:val="00BB0345"/>
    <w:rsid w:val="00BB0EB3"/>
    <w:rsid w:val="00BB2D1B"/>
    <w:rsid w:val="00BB2FEE"/>
    <w:rsid w:val="00BB41D2"/>
    <w:rsid w:val="00BB5A3B"/>
    <w:rsid w:val="00BB5FB8"/>
    <w:rsid w:val="00BB64CB"/>
    <w:rsid w:val="00BB6E59"/>
    <w:rsid w:val="00BB6EAB"/>
    <w:rsid w:val="00BB7310"/>
    <w:rsid w:val="00BB7CD2"/>
    <w:rsid w:val="00BB7DA9"/>
    <w:rsid w:val="00BC25EA"/>
    <w:rsid w:val="00BC545B"/>
    <w:rsid w:val="00BC58C1"/>
    <w:rsid w:val="00BC5A28"/>
    <w:rsid w:val="00BC5F3E"/>
    <w:rsid w:val="00BC7356"/>
    <w:rsid w:val="00BD066B"/>
    <w:rsid w:val="00BD1B95"/>
    <w:rsid w:val="00BD3748"/>
    <w:rsid w:val="00BD3906"/>
    <w:rsid w:val="00BD460D"/>
    <w:rsid w:val="00BD4C31"/>
    <w:rsid w:val="00BD6530"/>
    <w:rsid w:val="00BE1703"/>
    <w:rsid w:val="00BE2D07"/>
    <w:rsid w:val="00BE2D7D"/>
    <w:rsid w:val="00BE3227"/>
    <w:rsid w:val="00BF52E7"/>
    <w:rsid w:val="00BF5513"/>
    <w:rsid w:val="00BF59C8"/>
    <w:rsid w:val="00BF67B3"/>
    <w:rsid w:val="00BF69C9"/>
    <w:rsid w:val="00C0080D"/>
    <w:rsid w:val="00C014C1"/>
    <w:rsid w:val="00C02544"/>
    <w:rsid w:val="00C02F62"/>
    <w:rsid w:val="00C03A88"/>
    <w:rsid w:val="00C04321"/>
    <w:rsid w:val="00C05044"/>
    <w:rsid w:val="00C05298"/>
    <w:rsid w:val="00C05819"/>
    <w:rsid w:val="00C05D6E"/>
    <w:rsid w:val="00C060AC"/>
    <w:rsid w:val="00C06710"/>
    <w:rsid w:val="00C10424"/>
    <w:rsid w:val="00C10A61"/>
    <w:rsid w:val="00C10B86"/>
    <w:rsid w:val="00C10E1C"/>
    <w:rsid w:val="00C123C5"/>
    <w:rsid w:val="00C125E0"/>
    <w:rsid w:val="00C12F39"/>
    <w:rsid w:val="00C140FF"/>
    <w:rsid w:val="00C159CD"/>
    <w:rsid w:val="00C1686B"/>
    <w:rsid w:val="00C16D9B"/>
    <w:rsid w:val="00C20535"/>
    <w:rsid w:val="00C20573"/>
    <w:rsid w:val="00C20EBA"/>
    <w:rsid w:val="00C21620"/>
    <w:rsid w:val="00C23FB1"/>
    <w:rsid w:val="00C24714"/>
    <w:rsid w:val="00C24D71"/>
    <w:rsid w:val="00C25669"/>
    <w:rsid w:val="00C258AB"/>
    <w:rsid w:val="00C270F2"/>
    <w:rsid w:val="00C27A7C"/>
    <w:rsid w:val="00C304A9"/>
    <w:rsid w:val="00C30B2D"/>
    <w:rsid w:val="00C30F6E"/>
    <w:rsid w:val="00C3116B"/>
    <w:rsid w:val="00C32AC5"/>
    <w:rsid w:val="00C33BEE"/>
    <w:rsid w:val="00C34753"/>
    <w:rsid w:val="00C3489B"/>
    <w:rsid w:val="00C34A94"/>
    <w:rsid w:val="00C359E8"/>
    <w:rsid w:val="00C36420"/>
    <w:rsid w:val="00C36482"/>
    <w:rsid w:val="00C36B82"/>
    <w:rsid w:val="00C37638"/>
    <w:rsid w:val="00C405B0"/>
    <w:rsid w:val="00C407A2"/>
    <w:rsid w:val="00C4107F"/>
    <w:rsid w:val="00C4229C"/>
    <w:rsid w:val="00C426C8"/>
    <w:rsid w:val="00C44728"/>
    <w:rsid w:val="00C44F59"/>
    <w:rsid w:val="00C4537A"/>
    <w:rsid w:val="00C46109"/>
    <w:rsid w:val="00C46A82"/>
    <w:rsid w:val="00C50193"/>
    <w:rsid w:val="00C505D2"/>
    <w:rsid w:val="00C512DE"/>
    <w:rsid w:val="00C51431"/>
    <w:rsid w:val="00C5147B"/>
    <w:rsid w:val="00C51A71"/>
    <w:rsid w:val="00C5345B"/>
    <w:rsid w:val="00C53D12"/>
    <w:rsid w:val="00C549A0"/>
    <w:rsid w:val="00C54B09"/>
    <w:rsid w:val="00C54BC5"/>
    <w:rsid w:val="00C5567A"/>
    <w:rsid w:val="00C560E3"/>
    <w:rsid w:val="00C560FE"/>
    <w:rsid w:val="00C6073F"/>
    <w:rsid w:val="00C6221A"/>
    <w:rsid w:val="00C62892"/>
    <w:rsid w:val="00C635AE"/>
    <w:rsid w:val="00C63B64"/>
    <w:rsid w:val="00C63EBA"/>
    <w:rsid w:val="00C649C1"/>
    <w:rsid w:val="00C64F0F"/>
    <w:rsid w:val="00C65A98"/>
    <w:rsid w:val="00C65BDD"/>
    <w:rsid w:val="00C65CF3"/>
    <w:rsid w:val="00C66DC8"/>
    <w:rsid w:val="00C67359"/>
    <w:rsid w:val="00C71B39"/>
    <w:rsid w:val="00C731DA"/>
    <w:rsid w:val="00C74C8B"/>
    <w:rsid w:val="00C7543F"/>
    <w:rsid w:val="00C75BFB"/>
    <w:rsid w:val="00C76461"/>
    <w:rsid w:val="00C778CB"/>
    <w:rsid w:val="00C77AF8"/>
    <w:rsid w:val="00C816D6"/>
    <w:rsid w:val="00C83A54"/>
    <w:rsid w:val="00C83D70"/>
    <w:rsid w:val="00C84621"/>
    <w:rsid w:val="00C851FD"/>
    <w:rsid w:val="00C85502"/>
    <w:rsid w:val="00C86C9C"/>
    <w:rsid w:val="00C87255"/>
    <w:rsid w:val="00C916D0"/>
    <w:rsid w:val="00C92076"/>
    <w:rsid w:val="00C920A6"/>
    <w:rsid w:val="00C922A8"/>
    <w:rsid w:val="00C9231B"/>
    <w:rsid w:val="00C930C6"/>
    <w:rsid w:val="00C93E36"/>
    <w:rsid w:val="00C949F9"/>
    <w:rsid w:val="00C94C7B"/>
    <w:rsid w:val="00C94DC4"/>
    <w:rsid w:val="00C96800"/>
    <w:rsid w:val="00C970B0"/>
    <w:rsid w:val="00CA1406"/>
    <w:rsid w:val="00CA1888"/>
    <w:rsid w:val="00CA1DC2"/>
    <w:rsid w:val="00CA21DD"/>
    <w:rsid w:val="00CA2407"/>
    <w:rsid w:val="00CA2E0B"/>
    <w:rsid w:val="00CA3915"/>
    <w:rsid w:val="00CA391C"/>
    <w:rsid w:val="00CA3E70"/>
    <w:rsid w:val="00CA45A6"/>
    <w:rsid w:val="00CA6E3B"/>
    <w:rsid w:val="00CA71B1"/>
    <w:rsid w:val="00CB0122"/>
    <w:rsid w:val="00CB0834"/>
    <w:rsid w:val="00CB18FD"/>
    <w:rsid w:val="00CB205F"/>
    <w:rsid w:val="00CB2785"/>
    <w:rsid w:val="00CB4F23"/>
    <w:rsid w:val="00CB5006"/>
    <w:rsid w:val="00CB590D"/>
    <w:rsid w:val="00CB677D"/>
    <w:rsid w:val="00CB690C"/>
    <w:rsid w:val="00CB70C8"/>
    <w:rsid w:val="00CC00E1"/>
    <w:rsid w:val="00CC06CE"/>
    <w:rsid w:val="00CC0A1E"/>
    <w:rsid w:val="00CC178A"/>
    <w:rsid w:val="00CC2E2A"/>
    <w:rsid w:val="00CC356A"/>
    <w:rsid w:val="00CC35EF"/>
    <w:rsid w:val="00CC4C52"/>
    <w:rsid w:val="00CC508A"/>
    <w:rsid w:val="00CC5528"/>
    <w:rsid w:val="00CC69A9"/>
    <w:rsid w:val="00CC71E0"/>
    <w:rsid w:val="00CC73E7"/>
    <w:rsid w:val="00CC767A"/>
    <w:rsid w:val="00CC76F9"/>
    <w:rsid w:val="00CC7AD6"/>
    <w:rsid w:val="00CD0517"/>
    <w:rsid w:val="00CD0734"/>
    <w:rsid w:val="00CD1B74"/>
    <w:rsid w:val="00CD1FBA"/>
    <w:rsid w:val="00CD20D6"/>
    <w:rsid w:val="00CD21F9"/>
    <w:rsid w:val="00CD3981"/>
    <w:rsid w:val="00CD5092"/>
    <w:rsid w:val="00CD67DB"/>
    <w:rsid w:val="00CD6C29"/>
    <w:rsid w:val="00CD6EC1"/>
    <w:rsid w:val="00CD7370"/>
    <w:rsid w:val="00CE09D0"/>
    <w:rsid w:val="00CE0AF8"/>
    <w:rsid w:val="00CE0DF9"/>
    <w:rsid w:val="00CE1601"/>
    <w:rsid w:val="00CE190B"/>
    <w:rsid w:val="00CE27C4"/>
    <w:rsid w:val="00CE2BB0"/>
    <w:rsid w:val="00CE352F"/>
    <w:rsid w:val="00CE4120"/>
    <w:rsid w:val="00CE4411"/>
    <w:rsid w:val="00CE51C4"/>
    <w:rsid w:val="00CE525D"/>
    <w:rsid w:val="00CE68CD"/>
    <w:rsid w:val="00CE6981"/>
    <w:rsid w:val="00CE70F6"/>
    <w:rsid w:val="00CE76FB"/>
    <w:rsid w:val="00CF05B4"/>
    <w:rsid w:val="00CF14AA"/>
    <w:rsid w:val="00CF19B3"/>
    <w:rsid w:val="00CF1DD2"/>
    <w:rsid w:val="00CF2B15"/>
    <w:rsid w:val="00CF49C2"/>
    <w:rsid w:val="00CF5992"/>
    <w:rsid w:val="00CF7377"/>
    <w:rsid w:val="00CF7CFF"/>
    <w:rsid w:val="00D01769"/>
    <w:rsid w:val="00D02047"/>
    <w:rsid w:val="00D028AE"/>
    <w:rsid w:val="00D04152"/>
    <w:rsid w:val="00D05F40"/>
    <w:rsid w:val="00D05FF9"/>
    <w:rsid w:val="00D06850"/>
    <w:rsid w:val="00D071FB"/>
    <w:rsid w:val="00D072E9"/>
    <w:rsid w:val="00D10D8F"/>
    <w:rsid w:val="00D11CFA"/>
    <w:rsid w:val="00D12BEC"/>
    <w:rsid w:val="00D140A9"/>
    <w:rsid w:val="00D14F11"/>
    <w:rsid w:val="00D16F75"/>
    <w:rsid w:val="00D1724E"/>
    <w:rsid w:val="00D20FDB"/>
    <w:rsid w:val="00D21F49"/>
    <w:rsid w:val="00D220B9"/>
    <w:rsid w:val="00D220C9"/>
    <w:rsid w:val="00D22596"/>
    <w:rsid w:val="00D2408D"/>
    <w:rsid w:val="00D24B5D"/>
    <w:rsid w:val="00D24C00"/>
    <w:rsid w:val="00D25E17"/>
    <w:rsid w:val="00D25F06"/>
    <w:rsid w:val="00D302F3"/>
    <w:rsid w:val="00D305DB"/>
    <w:rsid w:val="00D30C39"/>
    <w:rsid w:val="00D31F2B"/>
    <w:rsid w:val="00D320B1"/>
    <w:rsid w:val="00D322BB"/>
    <w:rsid w:val="00D341EE"/>
    <w:rsid w:val="00D34662"/>
    <w:rsid w:val="00D35BB0"/>
    <w:rsid w:val="00D367C3"/>
    <w:rsid w:val="00D368FC"/>
    <w:rsid w:val="00D373D2"/>
    <w:rsid w:val="00D37674"/>
    <w:rsid w:val="00D37C91"/>
    <w:rsid w:val="00D41AB3"/>
    <w:rsid w:val="00D42C63"/>
    <w:rsid w:val="00D4442B"/>
    <w:rsid w:val="00D44A97"/>
    <w:rsid w:val="00D46583"/>
    <w:rsid w:val="00D46846"/>
    <w:rsid w:val="00D46C52"/>
    <w:rsid w:val="00D46D3B"/>
    <w:rsid w:val="00D50B1E"/>
    <w:rsid w:val="00D51609"/>
    <w:rsid w:val="00D52147"/>
    <w:rsid w:val="00D53171"/>
    <w:rsid w:val="00D540A4"/>
    <w:rsid w:val="00D55BED"/>
    <w:rsid w:val="00D55DA2"/>
    <w:rsid w:val="00D56CDB"/>
    <w:rsid w:val="00D57AC7"/>
    <w:rsid w:val="00D57AE0"/>
    <w:rsid w:val="00D606A5"/>
    <w:rsid w:val="00D60FFF"/>
    <w:rsid w:val="00D61ABD"/>
    <w:rsid w:val="00D624E3"/>
    <w:rsid w:val="00D63BE6"/>
    <w:rsid w:val="00D63C0B"/>
    <w:rsid w:val="00D6467E"/>
    <w:rsid w:val="00D64E15"/>
    <w:rsid w:val="00D64EED"/>
    <w:rsid w:val="00D6529C"/>
    <w:rsid w:val="00D6591E"/>
    <w:rsid w:val="00D65BE8"/>
    <w:rsid w:val="00D6621F"/>
    <w:rsid w:val="00D701DE"/>
    <w:rsid w:val="00D70A26"/>
    <w:rsid w:val="00D71237"/>
    <w:rsid w:val="00D71F59"/>
    <w:rsid w:val="00D723AB"/>
    <w:rsid w:val="00D730F0"/>
    <w:rsid w:val="00D73A6C"/>
    <w:rsid w:val="00D74D00"/>
    <w:rsid w:val="00D74DE2"/>
    <w:rsid w:val="00D76F55"/>
    <w:rsid w:val="00D77832"/>
    <w:rsid w:val="00D80D05"/>
    <w:rsid w:val="00D81809"/>
    <w:rsid w:val="00D819D8"/>
    <w:rsid w:val="00D82D01"/>
    <w:rsid w:val="00D82E66"/>
    <w:rsid w:val="00D83483"/>
    <w:rsid w:val="00D838BF"/>
    <w:rsid w:val="00D83969"/>
    <w:rsid w:val="00D84564"/>
    <w:rsid w:val="00D847A9"/>
    <w:rsid w:val="00D84852"/>
    <w:rsid w:val="00D85FAA"/>
    <w:rsid w:val="00D90636"/>
    <w:rsid w:val="00D90E54"/>
    <w:rsid w:val="00D91401"/>
    <w:rsid w:val="00D9163A"/>
    <w:rsid w:val="00D918C3"/>
    <w:rsid w:val="00D91E61"/>
    <w:rsid w:val="00D91F61"/>
    <w:rsid w:val="00D92195"/>
    <w:rsid w:val="00D92A02"/>
    <w:rsid w:val="00D92A67"/>
    <w:rsid w:val="00D937E6"/>
    <w:rsid w:val="00D94243"/>
    <w:rsid w:val="00D95570"/>
    <w:rsid w:val="00D969FF"/>
    <w:rsid w:val="00D97F13"/>
    <w:rsid w:val="00DA0E35"/>
    <w:rsid w:val="00DA15B6"/>
    <w:rsid w:val="00DA2178"/>
    <w:rsid w:val="00DA274C"/>
    <w:rsid w:val="00DA2E9F"/>
    <w:rsid w:val="00DA301D"/>
    <w:rsid w:val="00DA3387"/>
    <w:rsid w:val="00DA38AC"/>
    <w:rsid w:val="00DA3B09"/>
    <w:rsid w:val="00DA3C59"/>
    <w:rsid w:val="00DA3DDA"/>
    <w:rsid w:val="00DA5468"/>
    <w:rsid w:val="00DA557B"/>
    <w:rsid w:val="00DA67D3"/>
    <w:rsid w:val="00DA6FF9"/>
    <w:rsid w:val="00DA72AD"/>
    <w:rsid w:val="00DA74CC"/>
    <w:rsid w:val="00DB058B"/>
    <w:rsid w:val="00DB08C6"/>
    <w:rsid w:val="00DB18A3"/>
    <w:rsid w:val="00DB2433"/>
    <w:rsid w:val="00DB302B"/>
    <w:rsid w:val="00DB343D"/>
    <w:rsid w:val="00DB3A0D"/>
    <w:rsid w:val="00DB5BE8"/>
    <w:rsid w:val="00DB628A"/>
    <w:rsid w:val="00DB636C"/>
    <w:rsid w:val="00DB637A"/>
    <w:rsid w:val="00DB6A90"/>
    <w:rsid w:val="00DB6E3B"/>
    <w:rsid w:val="00DC1986"/>
    <w:rsid w:val="00DC433B"/>
    <w:rsid w:val="00DC4719"/>
    <w:rsid w:val="00DC4843"/>
    <w:rsid w:val="00DC6035"/>
    <w:rsid w:val="00DC63EF"/>
    <w:rsid w:val="00DC6D41"/>
    <w:rsid w:val="00DC79F6"/>
    <w:rsid w:val="00DC7A99"/>
    <w:rsid w:val="00DC7D74"/>
    <w:rsid w:val="00DC7DED"/>
    <w:rsid w:val="00DD0197"/>
    <w:rsid w:val="00DD06F1"/>
    <w:rsid w:val="00DD1051"/>
    <w:rsid w:val="00DD2141"/>
    <w:rsid w:val="00DD286C"/>
    <w:rsid w:val="00DD3641"/>
    <w:rsid w:val="00DD4197"/>
    <w:rsid w:val="00DD4766"/>
    <w:rsid w:val="00DD4FAE"/>
    <w:rsid w:val="00DD51CA"/>
    <w:rsid w:val="00DD56F0"/>
    <w:rsid w:val="00DD5BFC"/>
    <w:rsid w:val="00DD6198"/>
    <w:rsid w:val="00DD69B5"/>
    <w:rsid w:val="00DD7022"/>
    <w:rsid w:val="00DD721A"/>
    <w:rsid w:val="00DD7F31"/>
    <w:rsid w:val="00DE14BF"/>
    <w:rsid w:val="00DE2098"/>
    <w:rsid w:val="00DE3116"/>
    <w:rsid w:val="00DE4587"/>
    <w:rsid w:val="00DE52B9"/>
    <w:rsid w:val="00DE5E85"/>
    <w:rsid w:val="00DE70A8"/>
    <w:rsid w:val="00DE765A"/>
    <w:rsid w:val="00DF0FA3"/>
    <w:rsid w:val="00DF132A"/>
    <w:rsid w:val="00DF16BE"/>
    <w:rsid w:val="00DF174F"/>
    <w:rsid w:val="00DF1FA6"/>
    <w:rsid w:val="00DF3215"/>
    <w:rsid w:val="00DF395D"/>
    <w:rsid w:val="00DF4290"/>
    <w:rsid w:val="00DF43CD"/>
    <w:rsid w:val="00DF481D"/>
    <w:rsid w:val="00DF4BF3"/>
    <w:rsid w:val="00DF5299"/>
    <w:rsid w:val="00DF5AD9"/>
    <w:rsid w:val="00DF7238"/>
    <w:rsid w:val="00DF759F"/>
    <w:rsid w:val="00E0200C"/>
    <w:rsid w:val="00E02472"/>
    <w:rsid w:val="00E04FC0"/>
    <w:rsid w:val="00E07491"/>
    <w:rsid w:val="00E079BB"/>
    <w:rsid w:val="00E10BE9"/>
    <w:rsid w:val="00E113D0"/>
    <w:rsid w:val="00E11502"/>
    <w:rsid w:val="00E11F75"/>
    <w:rsid w:val="00E13715"/>
    <w:rsid w:val="00E13B8E"/>
    <w:rsid w:val="00E14017"/>
    <w:rsid w:val="00E14CBD"/>
    <w:rsid w:val="00E15854"/>
    <w:rsid w:val="00E15B9A"/>
    <w:rsid w:val="00E208FE"/>
    <w:rsid w:val="00E20D6E"/>
    <w:rsid w:val="00E21449"/>
    <w:rsid w:val="00E21D54"/>
    <w:rsid w:val="00E235ED"/>
    <w:rsid w:val="00E23D69"/>
    <w:rsid w:val="00E2403F"/>
    <w:rsid w:val="00E263FD"/>
    <w:rsid w:val="00E265CF"/>
    <w:rsid w:val="00E310F5"/>
    <w:rsid w:val="00E31B6A"/>
    <w:rsid w:val="00E31D16"/>
    <w:rsid w:val="00E31E33"/>
    <w:rsid w:val="00E31EAD"/>
    <w:rsid w:val="00E32781"/>
    <w:rsid w:val="00E32D4A"/>
    <w:rsid w:val="00E336FB"/>
    <w:rsid w:val="00E34EAE"/>
    <w:rsid w:val="00E35365"/>
    <w:rsid w:val="00E35DAB"/>
    <w:rsid w:val="00E36431"/>
    <w:rsid w:val="00E40DA7"/>
    <w:rsid w:val="00E4136E"/>
    <w:rsid w:val="00E4191B"/>
    <w:rsid w:val="00E42051"/>
    <w:rsid w:val="00E42E88"/>
    <w:rsid w:val="00E43A07"/>
    <w:rsid w:val="00E442EE"/>
    <w:rsid w:val="00E4485C"/>
    <w:rsid w:val="00E47015"/>
    <w:rsid w:val="00E501CA"/>
    <w:rsid w:val="00E50A29"/>
    <w:rsid w:val="00E52555"/>
    <w:rsid w:val="00E52E87"/>
    <w:rsid w:val="00E52EB5"/>
    <w:rsid w:val="00E53671"/>
    <w:rsid w:val="00E53B67"/>
    <w:rsid w:val="00E53D36"/>
    <w:rsid w:val="00E548C5"/>
    <w:rsid w:val="00E557F0"/>
    <w:rsid w:val="00E56053"/>
    <w:rsid w:val="00E56260"/>
    <w:rsid w:val="00E56B2C"/>
    <w:rsid w:val="00E603F7"/>
    <w:rsid w:val="00E607C1"/>
    <w:rsid w:val="00E60B7A"/>
    <w:rsid w:val="00E63806"/>
    <w:rsid w:val="00E6434A"/>
    <w:rsid w:val="00E65283"/>
    <w:rsid w:val="00E65667"/>
    <w:rsid w:val="00E66568"/>
    <w:rsid w:val="00E667BB"/>
    <w:rsid w:val="00E66937"/>
    <w:rsid w:val="00E66C3A"/>
    <w:rsid w:val="00E67257"/>
    <w:rsid w:val="00E709CD"/>
    <w:rsid w:val="00E70E20"/>
    <w:rsid w:val="00E722AB"/>
    <w:rsid w:val="00E72E50"/>
    <w:rsid w:val="00E743C7"/>
    <w:rsid w:val="00E75752"/>
    <w:rsid w:val="00E75F33"/>
    <w:rsid w:val="00E760CF"/>
    <w:rsid w:val="00E76AD2"/>
    <w:rsid w:val="00E80412"/>
    <w:rsid w:val="00E80909"/>
    <w:rsid w:val="00E812D1"/>
    <w:rsid w:val="00E835CB"/>
    <w:rsid w:val="00E846DC"/>
    <w:rsid w:val="00E84C3A"/>
    <w:rsid w:val="00E85015"/>
    <w:rsid w:val="00E85DC1"/>
    <w:rsid w:val="00E86202"/>
    <w:rsid w:val="00E864EE"/>
    <w:rsid w:val="00E90112"/>
    <w:rsid w:val="00E902F1"/>
    <w:rsid w:val="00E90C51"/>
    <w:rsid w:val="00E912A4"/>
    <w:rsid w:val="00E913E8"/>
    <w:rsid w:val="00E92AE9"/>
    <w:rsid w:val="00E92C47"/>
    <w:rsid w:val="00E92FE0"/>
    <w:rsid w:val="00E93555"/>
    <w:rsid w:val="00E93C61"/>
    <w:rsid w:val="00E94967"/>
    <w:rsid w:val="00E9497D"/>
    <w:rsid w:val="00E94A7B"/>
    <w:rsid w:val="00E94DE3"/>
    <w:rsid w:val="00E95289"/>
    <w:rsid w:val="00E95ABA"/>
    <w:rsid w:val="00E95AD2"/>
    <w:rsid w:val="00E969E1"/>
    <w:rsid w:val="00E97B8E"/>
    <w:rsid w:val="00EA03DD"/>
    <w:rsid w:val="00EA0CC5"/>
    <w:rsid w:val="00EA0CD9"/>
    <w:rsid w:val="00EA159E"/>
    <w:rsid w:val="00EA18D8"/>
    <w:rsid w:val="00EA1FE9"/>
    <w:rsid w:val="00EA232F"/>
    <w:rsid w:val="00EA2736"/>
    <w:rsid w:val="00EA29AC"/>
    <w:rsid w:val="00EA2E50"/>
    <w:rsid w:val="00EA3409"/>
    <w:rsid w:val="00EA3CF5"/>
    <w:rsid w:val="00EA48DC"/>
    <w:rsid w:val="00EA4B6C"/>
    <w:rsid w:val="00EA4CFB"/>
    <w:rsid w:val="00EA4DFE"/>
    <w:rsid w:val="00EA538C"/>
    <w:rsid w:val="00EA6DC1"/>
    <w:rsid w:val="00EA72AF"/>
    <w:rsid w:val="00EA768E"/>
    <w:rsid w:val="00EA76D4"/>
    <w:rsid w:val="00EA7B88"/>
    <w:rsid w:val="00EB0221"/>
    <w:rsid w:val="00EB12BA"/>
    <w:rsid w:val="00EB167D"/>
    <w:rsid w:val="00EB30FF"/>
    <w:rsid w:val="00EB4185"/>
    <w:rsid w:val="00EB613C"/>
    <w:rsid w:val="00EB7308"/>
    <w:rsid w:val="00EC0738"/>
    <w:rsid w:val="00EC19A9"/>
    <w:rsid w:val="00EC278B"/>
    <w:rsid w:val="00EC3143"/>
    <w:rsid w:val="00EC3E34"/>
    <w:rsid w:val="00EC43EF"/>
    <w:rsid w:val="00EC4B1B"/>
    <w:rsid w:val="00EC5C01"/>
    <w:rsid w:val="00EC6400"/>
    <w:rsid w:val="00ED1C9E"/>
    <w:rsid w:val="00ED1DB8"/>
    <w:rsid w:val="00ED30E7"/>
    <w:rsid w:val="00ED4AC8"/>
    <w:rsid w:val="00ED779D"/>
    <w:rsid w:val="00EE0DB6"/>
    <w:rsid w:val="00EE2180"/>
    <w:rsid w:val="00EE2E60"/>
    <w:rsid w:val="00EE2F98"/>
    <w:rsid w:val="00EE2FDD"/>
    <w:rsid w:val="00EE42A1"/>
    <w:rsid w:val="00EE46A8"/>
    <w:rsid w:val="00EE5F00"/>
    <w:rsid w:val="00EE6033"/>
    <w:rsid w:val="00EE6DEE"/>
    <w:rsid w:val="00EE7633"/>
    <w:rsid w:val="00EF06DF"/>
    <w:rsid w:val="00EF09E1"/>
    <w:rsid w:val="00EF1C02"/>
    <w:rsid w:val="00EF24C3"/>
    <w:rsid w:val="00EF26EC"/>
    <w:rsid w:val="00EF3BF3"/>
    <w:rsid w:val="00EF4C3A"/>
    <w:rsid w:val="00EF4FB5"/>
    <w:rsid w:val="00EF500B"/>
    <w:rsid w:val="00EF5E25"/>
    <w:rsid w:val="00EF5EC8"/>
    <w:rsid w:val="00EF61EA"/>
    <w:rsid w:val="00EF7235"/>
    <w:rsid w:val="00F006A3"/>
    <w:rsid w:val="00F0088E"/>
    <w:rsid w:val="00F00BA3"/>
    <w:rsid w:val="00F00E1E"/>
    <w:rsid w:val="00F01880"/>
    <w:rsid w:val="00F0244D"/>
    <w:rsid w:val="00F02612"/>
    <w:rsid w:val="00F0327C"/>
    <w:rsid w:val="00F03654"/>
    <w:rsid w:val="00F03B54"/>
    <w:rsid w:val="00F06266"/>
    <w:rsid w:val="00F064B6"/>
    <w:rsid w:val="00F068BD"/>
    <w:rsid w:val="00F105DA"/>
    <w:rsid w:val="00F12E84"/>
    <w:rsid w:val="00F14CCE"/>
    <w:rsid w:val="00F161DB"/>
    <w:rsid w:val="00F16A3F"/>
    <w:rsid w:val="00F17C7C"/>
    <w:rsid w:val="00F217EE"/>
    <w:rsid w:val="00F21D9C"/>
    <w:rsid w:val="00F21ECC"/>
    <w:rsid w:val="00F22E99"/>
    <w:rsid w:val="00F24694"/>
    <w:rsid w:val="00F25206"/>
    <w:rsid w:val="00F27029"/>
    <w:rsid w:val="00F276CF"/>
    <w:rsid w:val="00F27827"/>
    <w:rsid w:val="00F30691"/>
    <w:rsid w:val="00F30D36"/>
    <w:rsid w:val="00F30F3E"/>
    <w:rsid w:val="00F31456"/>
    <w:rsid w:val="00F324EE"/>
    <w:rsid w:val="00F345D6"/>
    <w:rsid w:val="00F346DE"/>
    <w:rsid w:val="00F34F41"/>
    <w:rsid w:val="00F34FE9"/>
    <w:rsid w:val="00F352BB"/>
    <w:rsid w:val="00F358CD"/>
    <w:rsid w:val="00F363DF"/>
    <w:rsid w:val="00F366CB"/>
    <w:rsid w:val="00F36EC3"/>
    <w:rsid w:val="00F40F37"/>
    <w:rsid w:val="00F42492"/>
    <w:rsid w:val="00F44143"/>
    <w:rsid w:val="00F443F8"/>
    <w:rsid w:val="00F44C22"/>
    <w:rsid w:val="00F4699D"/>
    <w:rsid w:val="00F47D52"/>
    <w:rsid w:val="00F500EE"/>
    <w:rsid w:val="00F5096E"/>
    <w:rsid w:val="00F517E3"/>
    <w:rsid w:val="00F53085"/>
    <w:rsid w:val="00F54045"/>
    <w:rsid w:val="00F54492"/>
    <w:rsid w:val="00F55F39"/>
    <w:rsid w:val="00F55FB4"/>
    <w:rsid w:val="00F56152"/>
    <w:rsid w:val="00F561E2"/>
    <w:rsid w:val="00F567BA"/>
    <w:rsid w:val="00F57136"/>
    <w:rsid w:val="00F61116"/>
    <w:rsid w:val="00F611CC"/>
    <w:rsid w:val="00F618E4"/>
    <w:rsid w:val="00F61C0A"/>
    <w:rsid w:val="00F61CF7"/>
    <w:rsid w:val="00F62A3F"/>
    <w:rsid w:val="00F64CED"/>
    <w:rsid w:val="00F651F0"/>
    <w:rsid w:val="00F65BF7"/>
    <w:rsid w:val="00F665B1"/>
    <w:rsid w:val="00F66AED"/>
    <w:rsid w:val="00F70334"/>
    <w:rsid w:val="00F70C2B"/>
    <w:rsid w:val="00F71B71"/>
    <w:rsid w:val="00F71F4E"/>
    <w:rsid w:val="00F72378"/>
    <w:rsid w:val="00F734CD"/>
    <w:rsid w:val="00F74EE9"/>
    <w:rsid w:val="00F76C0C"/>
    <w:rsid w:val="00F77385"/>
    <w:rsid w:val="00F77AD4"/>
    <w:rsid w:val="00F77AFD"/>
    <w:rsid w:val="00F81E82"/>
    <w:rsid w:val="00F82DD7"/>
    <w:rsid w:val="00F84490"/>
    <w:rsid w:val="00F84E9F"/>
    <w:rsid w:val="00F84F28"/>
    <w:rsid w:val="00F85FA3"/>
    <w:rsid w:val="00F8661C"/>
    <w:rsid w:val="00F86D2F"/>
    <w:rsid w:val="00F87AF3"/>
    <w:rsid w:val="00F91445"/>
    <w:rsid w:val="00F92943"/>
    <w:rsid w:val="00F93895"/>
    <w:rsid w:val="00F94CD2"/>
    <w:rsid w:val="00F95052"/>
    <w:rsid w:val="00F955B6"/>
    <w:rsid w:val="00F9625B"/>
    <w:rsid w:val="00F96435"/>
    <w:rsid w:val="00F964A7"/>
    <w:rsid w:val="00F968C6"/>
    <w:rsid w:val="00F97490"/>
    <w:rsid w:val="00FA00FF"/>
    <w:rsid w:val="00FA083B"/>
    <w:rsid w:val="00FA40EA"/>
    <w:rsid w:val="00FA47C0"/>
    <w:rsid w:val="00FA58AA"/>
    <w:rsid w:val="00FA706F"/>
    <w:rsid w:val="00FA7AAA"/>
    <w:rsid w:val="00FB0303"/>
    <w:rsid w:val="00FB05C9"/>
    <w:rsid w:val="00FB0791"/>
    <w:rsid w:val="00FB24BA"/>
    <w:rsid w:val="00FB2540"/>
    <w:rsid w:val="00FB4958"/>
    <w:rsid w:val="00FB4CCF"/>
    <w:rsid w:val="00FB4D42"/>
    <w:rsid w:val="00FB5662"/>
    <w:rsid w:val="00FB6ACB"/>
    <w:rsid w:val="00FB6E27"/>
    <w:rsid w:val="00FB73B9"/>
    <w:rsid w:val="00FB7C7B"/>
    <w:rsid w:val="00FC077E"/>
    <w:rsid w:val="00FC10A4"/>
    <w:rsid w:val="00FC2628"/>
    <w:rsid w:val="00FC3412"/>
    <w:rsid w:val="00FC4290"/>
    <w:rsid w:val="00FC465A"/>
    <w:rsid w:val="00FC471A"/>
    <w:rsid w:val="00FC4B76"/>
    <w:rsid w:val="00FC66F9"/>
    <w:rsid w:val="00FC6DBA"/>
    <w:rsid w:val="00FD14C6"/>
    <w:rsid w:val="00FD17A1"/>
    <w:rsid w:val="00FD19F9"/>
    <w:rsid w:val="00FD3A9F"/>
    <w:rsid w:val="00FD3B47"/>
    <w:rsid w:val="00FD4A78"/>
    <w:rsid w:val="00FD4B0D"/>
    <w:rsid w:val="00FD57A0"/>
    <w:rsid w:val="00FD5DE6"/>
    <w:rsid w:val="00FD678E"/>
    <w:rsid w:val="00FD6C00"/>
    <w:rsid w:val="00FD6F55"/>
    <w:rsid w:val="00FD7814"/>
    <w:rsid w:val="00FE0593"/>
    <w:rsid w:val="00FE0D58"/>
    <w:rsid w:val="00FE2499"/>
    <w:rsid w:val="00FE2BDA"/>
    <w:rsid w:val="00FE3FFD"/>
    <w:rsid w:val="00FE46CA"/>
    <w:rsid w:val="00FE5878"/>
    <w:rsid w:val="00FE5C5B"/>
    <w:rsid w:val="00FE6902"/>
    <w:rsid w:val="00FE7550"/>
    <w:rsid w:val="00FE7B5F"/>
    <w:rsid w:val="00FF0C5A"/>
    <w:rsid w:val="00FF1BB5"/>
    <w:rsid w:val="00FF4047"/>
    <w:rsid w:val="00FF4215"/>
    <w:rsid w:val="00FF429A"/>
    <w:rsid w:val="00FF42C3"/>
    <w:rsid w:val="00FF4C50"/>
    <w:rsid w:val="00FF5A89"/>
    <w:rsid w:val="00FF7C2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HTML Preformatted"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329D7"/>
    <w:pPr>
      <w:spacing w:line="200" w:lineRule="exact"/>
      <w:jc w:val="both"/>
    </w:pPr>
    <w:rPr>
      <w:rFonts w:ascii="HelveticaNeueLT Com 45 Lt" w:eastAsia="SimSun" w:hAnsi="HelveticaNeueLT Com 45 Lt" w:cs="Times New Roman"/>
      <w:spacing w:val="4"/>
      <w:kern w:val="2"/>
      <w:sz w:val="16"/>
      <w:szCs w:val="20"/>
      <w:lang w:eastAsia="zh-CN"/>
    </w:rPr>
  </w:style>
  <w:style w:type="paragraph" w:styleId="berschrift1">
    <w:name w:val="heading 1"/>
    <w:basedOn w:val="Standard"/>
    <w:next w:val="berschrift3"/>
    <w:link w:val="berschrift1Zchn"/>
    <w:qFormat/>
    <w:rsid w:val="00E079BB"/>
    <w:pPr>
      <w:keepNext/>
      <w:keepLines/>
      <w:pageBreakBefore/>
      <w:framePr w:w="8165" w:h="480" w:hRule="exact" w:wrap="around" w:vAnchor="page" w:hAnchor="page" w:x="1853" w:y="2477"/>
      <w:suppressAutoHyphens/>
      <w:spacing w:before="60" w:line="420" w:lineRule="exact"/>
      <w:jc w:val="left"/>
      <w:outlineLvl w:val="0"/>
    </w:pPr>
    <w:rPr>
      <w:rFonts w:ascii="HelveticaNeueLT Com 25 UltLt" w:hAnsi="HelveticaNeueLT Com 25 UltLt" w:cs="Arial"/>
      <w:bCs/>
      <w:caps/>
      <w:color w:val="006EB4"/>
      <w:spacing w:val="14"/>
      <w:sz w:val="44"/>
      <w:szCs w:val="32"/>
    </w:rPr>
  </w:style>
  <w:style w:type="paragraph" w:styleId="berschrift2">
    <w:name w:val="heading 2"/>
    <w:basedOn w:val="berschrift1"/>
    <w:next w:val="Standard"/>
    <w:link w:val="berschrift2Zchn"/>
    <w:qFormat/>
    <w:rsid w:val="000014B8"/>
    <w:pPr>
      <w:pageBreakBefore w:val="0"/>
      <w:framePr w:w="0" w:hRule="auto" w:wrap="auto" w:vAnchor="margin" w:hAnchor="text" w:xAlign="left" w:yAlign="inline"/>
      <w:spacing w:before="200" w:after="0" w:line="200" w:lineRule="exact"/>
      <w:outlineLvl w:val="1"/>
    </w:pPr>
    <w:rPr>
      <w:rFonts w:ascii="HelveticaNeueLT Com 65 Md" w:hAnsi="HelveticaNeueLT Com 65 Md"/>
      <w:b/>
      <w:bCs w:val="0"/>
      <w:iCs/>
      <w:spacing w:val="3"/>
      <w:sz w:val="20"/>
      <w:szCs w:val="28"/>
    </w:rPr>
  </w:style>
  <w:style w:type="paragraph" w:styleId="berschrift3">
    <w:name w:val="heading 3"/>
    <w:basedOn w:val="berschrift2"/>
    <w:next w:val="Standard"/>
    <w:link w:val="berschrift3Zchn"/>
    <w:qFormat/>
    <w:rsid w:val="00E079BB"/>
    <w:pPr>
      <w:tabs>
        <w:tab w:val="left" w:pos="182"/>
      </w:tabs>
      <w:outlineLvl w:val="2"/>
    </w:pPr>
    <w:rPr>
      <w:rFonts w:ascii="HelveticaNeueLT Com 55 Roman" w:hAnsi="HelveticaNeueLT Com 55 Roman"/>
      <w:bCs/>
      <w:caps w:val="0"/>
      <w:sz w:val="16"/>
      <w:szCs w:val="26"/>
    </w:rPr>
  </w:style>
  <w:style w:type="paragraph" w:styleId="berschrift4">
    <w:name w:val="heading 4"/>
    <w:basedOn w:val="berschrift3"/>
    <w:next w:val="Standard"/>
    <w:link w:val="berschrift4Zchn"/>
    <w:qFormat/>
    <w:rsid w:val="00E079BB"/>
    <w:pPr>
      <w:outlineLvl w:val="3"/>
    </w:pPr>
    <w:rPr>
      <w:rFonts w:ascii="HelveticaNeueLT Com 45 Lt" w:hAnsi="HelveticaNeueLT Com 45 Lt"/>
      <w:bCs w:val="0"/>
      <w:szCs w:val="28"/>
      <w:lang w:val="de-AT"/>
    </w:rPr>
  </w:style>
  <w:style w:type="paragraph" w:styleId="berschrift5">
    <w:name w:val="heading 5"/>
    <w:basedOn w:val="berschrift4"/>
    <w:next w:val="Standard"/>
    <w:link w:val="berschrift5Zchn"/>
    <w:qFormat/>
    <w:rsid w:val="00E079BB"/>
    <w:pPr>
      <w:outlineLvl w:val="4"/>
    </w:pPr>
    <w:rPr>
      <w:bCs/>
      <w:iCs w:val="0"/>
      <w:szCs w:val="26"/>
    </w:rPr>
  </w:style>
  <w:style w:type="paragraph" w:styleId="berschrift6">
    <w:name w:val="heading 6"/>
    <w:basedOn w:val="berschrift5"/>
    <w:next w:val="Standard"/>
    <w:link w:val="berschrift6Zchn"/>
    <w:qFormat/>
    <w:rsid w:val="00E079BB"/>
    <w:pPr>
      <w:outlineLvl w:val="5"/>
    </w:pPr>
    <w:rPr>
      <w:bCs w:val="0"/>
      <w:szCs w:val="22"/>
    </w:rPr>
  </w:style>
  <w:style w:type="paragraph" w:styleId="berschrift7">
    <w:name w:val="heading 7"/>
    <w:basedOn w:val="berschrift6"/>
    <w:next w:val="Standard"/>
    <w:link w:val="berschrift7Zchn"/>
    <w:qFormat/>
    <w:rsid w:val="00E079BB"/>
    <w:pPr>
      <w:outlineLvl w:val="6"/>
    </w:pPr>
  </w:style>
  <w:style w:type="paragraph" w:styleId="berschrift8">
    <w:name w:val="heading 8"/>
    <w:basedOn w:val="berschrift7"/>
    <w:next w:val="Standard"/>
    <w:link w:val="berschrift8Zchn"/>
    <w:qFormat/>
    <w:rsid w:val="00E079BB"/>
    <w:pPr>
      <w:outlineLvl w:val="7"/>
    </w:pPr>
    <w:rPr>
      <w:iCs/>
    </w:rPr>
  </w:style>
  <w:style w:type="paragraph" w:styleId="berschrift9">
    <w:name w:val="heading 9"/>
    <w:basedOn w:val="berschrift8"/>
    <w:next w:val="Standard"/>
    <w:link w:val="berschrift9Zchn"/>
    <w:qFormat/>
    <w:rsid w:val="00E079BB"/>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
    <w:name w:val="Aufzählung"/>
    <w:basedOn w:val="Standard"/>
    <w:qFormat/>
    <w:rsid w:val="00E079BB"/>
    <w:pPr>
      <w:numPr>
        <w:numId w:val="31"/>
      </w:numPr>
      <w:tabs>
        <w:tab w:val="left" w:pos="182"/>
      </w:tabs>
      <w:contextualSpacing/>
    </w:pPr>
  </w:style>
  <w:style w:type="paragraph" w:customStyle="1" w:styleId="Bildunterschrift">
    <w:name w:val="Bildunterschrift"/>
    <w:basedOn w:val="Standard"/>
    <w:next w:val="Standard"/>
    <w:rsid w:val="00E079BB"/>
  </w:style>
  <w:style w:type="paragraph" w:customStyle="1" w:styleId="Datei-Info">
    <w:name w:val="Datei-Info"/>
    <w:basedOn w:val="Standard"/>
    <w:rsid w:val="00E079BB"/>
    <w:pPr>
      <w:framePr w:w="10773" w:wrap="around" w:vAnchor="page" w:hAnchor="page" w:xAlign="center" w:y="16444"/>
      <w:spacing w:after="0"/>
      <w:jc w:val="center"/>
    </w:pPr>
    <w:rPr>
      <w:rFonts w:ascii="Courier New" w:hAnsi="Courier New"/>
    </w:rPr>
  </w:style>
  <w:style w:type="paragraph" w:styleId="Fuzeile">
    <w:name w:val="footer"/>
    <w:basedOn w:val="Standard"/>
    <w:link w:val="FuzeileZchn"/>
    <w:rsid w:val="00E079BB"/>
    <w:pPr>
      <w:spacing w:after="0"/>
    </w:pPr>
  </w:style>
  <w:style w:type="character" w:customStyle="1" w:styleId="FuzeileZchn">
    <w:name w:val="Fußzeile Zchn"/>
    <w:basedOn w:val="Absatz-Standardschriftart"/>
    <w:link w:val="Fuzeile"/>
    <w:rsid w:val="00E079BB"/>
    <w:rPr>
      <w:rFonts w:ascii="HelveticaNeueLT Com 45 Lt" w:eastAsia="SimSun" w:hAnsi="HelveticaNeueLT Com 45 Lt" w:cs="Times New Roman"/>
      <w:spacing w:val="4"/>
      <w:kern w:val="2"/>
      <w:sz w:val="16"/>
      <w:szCs w:val="20"/>
      <w:lang w:eastAsia="zh-CN"/>
    </w:rPr>
  </w:style>
  <w:style w:type="paragraph" w:customStyle="1" w:styleId="Grafik">
    <w:name w:val="Grafik"/>
    <w:basedOn w:val="Standard"/>
    <w:next w:val="Standard"/>
    <w:qFormat/>
    <w:rsid w:val="00E079BB"/>
    <w:pPr>
      <w:spacing w:line="240" w:lineRule="atLeast"/>
    </w:pPr>
  </w:style>
  <w:style w:type="paragraph" w:styleId="Kopfzeile">
    <w:name w:val="header"/>
    <w:basedOn w:val="Standard"/>
    <w:link w:val="KopfzeileZchn"/>
    <w:uiPriority w:val="99"/>
    <w:rsid w:val="00E079BB"/>
    <w:pPr>
      <w:tabs>
        <w:tab w:val="right" w:pos="7371"/>
      </w:tabs>
      <w:spacing w:after="0"/>
    </w:pPr>
    <w:rPr>
      <w:color w:val="6E6E70"/>
      <w:spacing w:val="3"/>
    </w:rPr>
  </w:style>
  <w:style w:type="character" w:customStyle="1" w:styleId="KopfzeileZchn">
    <w:name w:val="Kopfzeile Zchn"/>
    <w:basedOn w:val="Absatz-Standardschriftart"/>
    <w:link w:val="Kopfzeile"/>
    <w:uiPriority w:val="99"/>
    <w:rsid w:val="00E079BB"/>
    <w:rPr>
      <w:rFonts w:ascii="HelveticaNeueLT Com 45 Lt" w:eastAsia="SimSun" w:hAnsi="HelveticaNeueLT Com 45 Lt" w:cs="Times New Roman"/>
      <w:color w:val="6E6E70"/>
      <w:spacing w:val="3"/>
      <w:kern w:val="2"/>
      <w:sz w:val="16"/>
      <w:szCs w:val="20"/>
      <w:lang w:eastAsia="zh-CN"/>
    </w:rPr>
  </w:style>
  <w:style w:type="paragraph" w:customStyle="1" w:styleId="Marginalie">
    <w:name w:val="Marginalie"/>
    <w:basedOn w:val="Standard"/>
    <w:next w:val="Standard"/>
    <w:qFormat/>
    <w:rsid w:val="00E079BB"/>
    <w:pPr>
      <w:framePr w:w="2268" w:wrap="around" w:vAnchor="text" w:hAnchor="page" w:x="568" w:y="1"/>
      <w:suppressAutoHyphens/>
      <w:spacing w:after="0"/>
    </w:pPr>
  </w:style>
  <w:style w:type="paragraph" w:customStyle="1" w:styleId="StandardohneAbstand">
    <w:name w:val="Standard ohne Abstand"/>
    <w:basedOn w:val="Standard"/>
    <w:qFormat/>
    <w:rsid w:val="00E079BB"/>
    <w:pPr>
      <w:spacing w:after="0"/>
    </w:pPr>
  </w:style>
  <w:style w:type="paragraph" w:customStyle="1" w:styleId="TBodynormalNumber">
    <w:name w:val="T_Body_normal_Number"/>
    <w:basedOn w:val="Standard"/>
    <w:rsid w:val="00AB5E90"/>
    <w:pPr>
      <w:keepNext/>
      <w:tabs>
        <w:tab w:val="left" w:pos="153"/>
      </w:tabs>
      <w:suppressAutoHyphens/>
      <w:spacing w:before="15" w:after="15" w:line="180" w:lineRule="exact"/>
      <w:ind w:right="62"/>
      <w:jc w:val="right"/>
    </w:pPr>
    <w:rPr>
      <w:color w:val="68676C"/>
      <w:spacing w:val="6"/>
      <w:kern w:val="0"/>
      <w:sz w:val="14"/>
      <w14:numSpacing w14:val="tabular"/>
    </w:rPr>
  </w:style>
  <w:style w:type="paragraph" w:customStyle="1" w:styleId="TBodyboldNumber">
    <w:name w:val="T_Body_bold_Number"/>
    <w:basedOn w:val="TBodynormalNumber"/>
    <w:rsid w:val="00E079BB"/>
    <w:rPr>
      <w:rFonts w:ascii="HelveticaNeueLT Com 55 Roman" w:hAnsi="HelveticaNeueLT Com 55 Roman"/>
      <w:b/>
    </w:rPr>
  </w:style>
  <w:style w:type="paragraph" w:customStyle="1" w:styleId="TBodyboldText">
    <w:name w:val="T_Body_bold_Text"/>
    <w:basedOn w:val="TBodyboldNumber"/>
    <w:rsid w:val="00E079BB"/>
    <w:pPr>
      <w:jc w:val="left"/>
    </w:pPr>
    <w:rPr>
      <w:color w:val="000000" w:themeColor="text1"/>
      <w:kern w:val="2"/>
      <w:szCs w:val="16"/>
    </w:rPr>
  </w:style>
  <w:style w:type="paragraph" w:customStyle="1" w:styleId="TBodynormalText">
    <w:name w:val="T_Body_normal_Text"/>
    <w:basedOn w:val="TBodynormalNumber"/>
    <w:rsid w:val="00E079BB"/>
    <w:pPr>
      <w:jc w:val="left"/>
    </w:pPr>
    <w:rPr>
      <w:color w:val="000000" w:themeColor="text1"/>
      <w:kern w:val="2"/>
      <w:szCs w:val="16"/>
    </w:rPr>
  </w:style>
  <w:style w:type="paragraph" w:customStyle="1" w:styleId="TBodysubtotalNumber">
    <w:name w:val="T_Body_subtotal_Number"/>
    <w:basedOn w:val="TBodyboldNumber"/>
    <w:rsid w:val="00E079BB"/>
  </w:style>
  <w:style w:type="paragraph" w:customStyle="1" w:styleId="TBodysubtotalText">
    <w:name w:val="T_Body_subtotal_Text"/>
    <w:basedOn w:val="TBodysubtotalNumber"/>
    <w:rsid w:val="00E079BB"/>
    <w:pPr>
      <w:jc w:val="left"/>
    </w:pPr>
    <w:rPr>
      <w:color w:val="000000" w:themeColor="text1"/>
      <w:kern w:val="2"/>
      <w:szCs w:val="16"/>
    </w:rPr>
  </w:style>
  <w:style w:type="paragraph" w:customStyle="1" w:styleId="TBodytotalNumber">
    <w:name w:val="T_Body_total_Number"/>
    <w:basedOn w:val="TBodyboldNumber"/>
    <w:rsid w:val="00E079BB"/>
    <w:rPr>
      <w:caps/>
    </w:rPr>
  </w:style>
  <w:style w:type="paragraph" w:customStyle="1" w:styleId="TBodytotalText">
    <w:name w:val="T_Body_total_Text"/>
    <w:basedOn w:val="TBodytotalNumber"/>
    <w:rsid w:val="00E079BB"/>
    <w:pPr>
      <w:jc w:val="left"/>
    </w:pPr>
    <w:rPr>
      <w:color w:val="000000" w:themeColor="text1"/>
      <w:kern w:val="2"/>
      <w:szCs w:val="16"/>
    </w:rPr>
  </w:style>
  <w:style w:type="paragraph" w:customStyle="1" w:styleId="TDummy">
    <w:name w:val="T_Dummy"/>
    <w:basedOn w:val="TBodynormalNumber"/>
    <w:rsid w:val="00E079BB"/>
    <w:pPr>
      <w:spacing w:line="14" w:lineRule="exact"/>
    </w:pPr>
  </w:style>
  <w:style w:type="paragraph" w:customStyle="1" w:styleId="TDummyCol">
    <w:name w:val="T_Dummy_Col"/>
    <w:basedOn w:val="TDummy"/>
    <w:rsid w:val="00E079BB"/>
  </w:style>
  <w:style w:type="paragraph" w:customStyle="1" w:styleId="TDummyRow">
    <w:name w:val="T_Dummy_Row"/>
    <w:basedOn w:val="TDummy"/>
    <w:rsid w:val="00E079BB"/>
  </w:style>
  <w:style w:type="paragraph" w:customStyle="1" w:styleId="TDummyRowCol">
    <w:name w:val="T_Dummy_Row_Col"/>
    <w:basedOn w:val="TDummy"/>
    <w:rsid w:val="00E079BB"/>
  </w:style>
  <w:style w:type="paragraph" w:customStyle="1" w:styleId="THeadsingleNumber">
    <w:name w:val="T_Head_single_Number"/>
    <w:basedOn w:val="TBodynormalNumber"/>
    <w:rsid w:val="00E079BB"/>
    <w:rPr>
      <w:rFonts w:ascii="HelveticaNeueLT Com 55 Roman" w:hAnsi="HelveticaNeueLT Com 55 Roman"/>
      <w:b/>
    </w:rPr>
  </w:style>
  <w:style w:type="paragraph" w:customStyle="1" w:styleId="THeadfirstNumber">
    <w:name w:val="T_Head_first_Number"/>
    <w:basedOn w:val="THeadsingleNumber"/>
    <w:rsid w:val="00E079BB"/>
  </w:style>
  <w:style w:type="paragraph" w:customStyle="1" w:styleId="THeadfirstText">
    <w:name w:val="T_Head_first_Text"/>
    <w:basedOn w:val="THeadfirstNumber"/>
    <w:rsid w:val="00E079BB"/>
    <w:pPr>
      <w:jc w:val="left"/>
    </w:pPr>
    <w:rPr>
      <w:kern w:val="2"/>
      <w:szCs w:val="16"/>
    </w:rPr>
  </w:style>
  <w:style w:type="paragraph" w:customStyle="1" w:styleId="THeadlastNumber">
    <w:name w:val="T_Head_last_Number"/>
    <w:basedOn w:val="THeadsingleNumber"/>
    <w:rsid w:val="00E079BB"/>
  </w:style>
  <w:style w:type="paragraph" w:customStyle="1" w:styleId="THeadlastText">
    <w:name w:val="T_Head_last_Text"/>
    <w:basedOn w:val="THeadlastNumber"/>
    <w:rsid w:val="00E079BB"/>
    <w:pPr>
      <w:jc w:val="left"/>
    </w:pPr>
    <w:rPr>
      <w:rFonts w:ascii="HelveticaNeueLT Com 45 Lt" w:hAnsi="HelveticaNeueLT Com 45 Lt"/>
      <w:i/>
      <w:kern w:val="2"/>
      <w:sz w:val="12"/>
      <w:szCs w:val="16"/>
    </w:rPr>
  </w:style>
  <w:style w:type="paragraph" w:customStyle="1" w:styleId="THeadnextNumber">
    <w:name w:val="T_Head_next_Number"/>
    <w:basedOn w:val="THeadsingleNumber"/>
    <w:rsid w:val="00E079BB"/>
  </w:style>
  <w:style w:type="paragraph" w:customStyle="1" w:styleId="THeadnextText">
    <w:name w:val="T_Head_next_Text"/>
    <w:basedOn w:val="THeadnextNumber"/>
    <w:rsid w:val="00E079BB"/>
    <w:pPr>
      <w:jc w:val="left"/>
    </w:pPr>
    <w:rPr>
      <w:kern w:val="2"/>
      <w:szCs w:val="16"/>
    </w:rPr>
  </w:style>
  <w:style w:type="paragraph" w:customStyle="1" w:styleId="THeadsingleText">
    <w:name w:val="T_Head_single_Text"/>
    <w:basedOn w:val="THeadsingleNumber"/>
    <w:rsid w:val="00E079BB"/>
    <w:pPr>
      <w:jc w:val="left"/>
    </w:pPr>
    <w:rPr>
      <w:rFonts w:ascii="HelveticaNeueLT Com 45 Lt" w:hAnsi="HelveticaNeueLT Com 45 Lt"/>
      <w:b w:val="0"/>
      <w:i/>
      <w:spacing w:val="2"/>
      <w:kern w:val="2"/>
      <w:sz w:val="12"/>
      <w:szCs w:val="16"/>
    </w:rPr>
  </w:style>
  <w:style w:type="paragraph" w:customStyle="1" w:styleId="TNote">
    <w:name w:val="T_Note"/>
    <w:basedOn w:val="Standard"/>
    <w:qFormat/>
    <w:rsid w:val="00AB5E90"/>
    <w:pPr>
      <w:tabs>
        <w:tab w:val="left" w:pos="154"/>
      </w:tabs>
      <w:suppressAutoHyphens/>
      <w:spacing w:before="180" w:line="160" w:lineRule="exact"/>
      <w:contextualSpacing/>
    </w:pPr>
    <w:rPr>
      <w:rFonts w:ascii="HelveticaNeueLT Com 55 Roman" w:hAnsi="HelveticaNeueLT Com 55 Roman"/>
      <w:color w:val="68676C"/>
      <w:spacing w:val="3"/>
      <w:sz w:val="12"/>
    </w:rPr>
  </w:style>
  <w:style w:type="table" w:styleId="Tabellenraster">
    <w:name w:val="Table Grid"/>
    <w:basedOn w:val="NormaleTabelle"/>
    <w:rsid w:val="00E079BB"/>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E079BB"/>
    <w:rPr>
      <w:rFonts w:ascii="HelveticaNeueLT Com 25 UltLt" w:eastAsia="SimSun" w:hAnsi="HelveticaNeueLT Com 25 UltLt" w:cs="Arial"/>
      <w:bCs/>
      <w:caps/>
      <w:color w:val="006EB4"/>
      <w:spacing w:val="14"/>
      <w:kern w:val="2"/>
      <w:sz w:val="44"/>
      <w:szCs w:val="32"/>
      <w:lang w:eastAsia="zh-CN"/>
    </w:rPr>
  </w:style>
  <w:style w:type="character" w:customStyle="1" w:styleId="berschrift2Zchn">
    <w:name w:val="Überschrift 2 Zchn"/>
    <w:basedOn w:val="Absatz-Standardschriftart"/>
    <w:link w:val="berschrift2"/>
    <w:rsid w:val="000014B8"/>
    <w:rPr>
      <w:rFonts w:ascii="HelveticaNeueLT Com 65 Md" w:eastAsia="SimSun" w:hAnsi="HelveticaNeueLT Com 65 Md" w:cs="Arial"/>
      <w:b/>
      <w:iCs/>
      <w:caps/>
      <w:color w:val="006EB4"/>
      <w:spacing w:val="3"/>
      <w:kern w:val="2"/>
      <w:sz w:val="20"/>
      <w:szCs w:val="28"/>
      <w:lang w:eastAsia="zh-CN"/>
    </w:rPr>
  </w:style>
  <w:style w:type="character" w:customStyle="1" w:styleId="berschrift3Zchn">
    <w:name w:val="Überschrift 3 Zchn"/>
    <w:basedOn w:val="Absatz-Standardschriftart"/>
    <w:link w:val="berschrift3"/>
    <w:rsid w:val="00E079BB"/>
    <w:rPr>
      <w:rFonts w:ascii="HelveticaNeueLT Com 55 Roman" w:eastAsia="SimSun" w:hAnsi="HelveticaNeueLT Com 55 Roman" w:cs="Arial"/>
      <w:b/>
      <w:bCs/>
      <w:iCs/>
      <w:color w:val="006EB4"/>
      <w:spacing w:val="3"/>
      <w:kern w:val="2"/>
      <w:sz w:val="16"/>
      <w:szCs w:val="26"/>
      <w:lang w:eastAsia="zh-CN"/>
    </w:rPr>
  </w:style>
  <w:style w:type="character" w:customStyle="1" w:styleId="berschrift4Zchn">
    <w:name w:val="Überschrift 4 Zchn"/>
    <w:basedOn w:val="Absatz-Standardschriftart"/>
    <w:link w:val="berschrift4"/>
    <w:rsid w:val="00E079BB"/>
    <w:rPr>
      <w:rFonts w:ascii="HelveticaNeueLT Com 45 Lt" w:eastAsia="SimSun" w:hAnsi="HelveticaNeueLT Com 45 Lt" w:cs="Arial"/>
      <w:b/>
      <w:iCs/>
      <w:color w:val="006EB4"/>
      <w:spacing w:val="3"/>
      <w:kern w:val="2"/>
      <w:sz w:val="16"/>
      <w:szCs w:val="28"/>
      <w:lang w:val="de-AT" w:eastAsia="zh-CN"/>
    </w:rPr>
  </w:style>
  <w:style w:type="character" w:customStyle="1" w:styleId="berschrift5Zchn">
    <w:name w:val="Überschrift 5 Zchn"/>
    <w:basedOn w:val="Absatz-Standardschriftart"/>
    <w:link w:val="berschrift5"/>
    <w:rsid w:val="00E079BB"/>
    <w:rPr>
      <w:rFonts w:ascii="HelveticaNeueLT Com 45 Lt" w:eastAsia="SimSun" w:hAnsi="HelveticaNeueLT Com 45 Lt" w:cs="Arial"/>
      <w:b/>
      <w:bCs/>
      <w:color w:val="006EB4"/>
      <w:spacing w:val="3"/>
      <w:kern w:val="2"/>
      <w:sz w:val="16"/>
      <w:szCs w:val="26"/>
      <w:lang w:val="de-AT" w:eastAsia="zh-CN"/>
    </w:rPr>
  </w:style>
  <w:style w:type="character" w:customStyle="1" w:styleId="berschrift6Zchn">
    <w:name w:val="Überschrift 6 Zchn"/>
    <w:basedOn w:val="Absatz-Standardschriftart"/>
    <w:link w:val="berschrift6"/>
    <w:rsid w:val="00E079BB"/>
    <w:rPr>
      <w:rFonts w:ascii="HelveticaNeueLT Com 45 Lt" w:eastAsia="SimSun" w:hAnsi="HelveticaNeueLT Com 45 Lt" w:cs="Arial"/>
      <w:b/>
      <w:color w:val="006EB4"/>
      <w:spacing w:val="3"/>
      <w:kern w:val="2"/>
      <w:sz w:val="16"/>
      <w:lang w:val="de-AT" w:eastAsia="zh-CN"/>
    </w:rPr>
  </w:style>
  <w:style w:type="character" w:customStyle="1" w:styleId="berschrift7Zchn">
    <w:name w:val="Überschrift 7 Zchn"/>
    <w:basedOn w:val="Absatz-Standardschriftart"/>
    <w:link w:val="berschrift7"/>
    <w:rsid w:val="00E079BB"/>
    <w:rPr>
      <w:rFonts w:ascii="HelveticaNeueLT Com 45 Lt" w:eastAsia="SimSun" w:hAnsi="HelveticaNeueLT Com 45 Lt" w:cs="Arial"/>
      <w:b/>
      <w:color w:val="006EB4"/>
      <w:spacing w:val="3"/>
      <w:kern w:val="2"/>
      <w:sz w:val="16"/>
      <w:lang w:val="de-AT" w:eastAsia="zh-CN"/>
    </w:rPr>
  </w:style>
  <w:style w:type="character" w:customStyle="1" w:styleId="berschrift8Zchn">
    <w:name w:val="Überschrift 8 Zchn"/>
    <w:basedOn w:val="Absatz-Standardschriftart"/>
    <w:link w:val="berschrift8"/>
    <w:rsid w:val="00E079BB"/>
    <w:rPr>
      <w:rFonts w:ascii="HelveticaNeueLT Com 45 Lt" w:eastAsia="SimSun" w:hAnsi="HelveticaNeueLT Com 45 Lt" w:cs="Arial"/>
      <w:b/>
      <w:iCs/>
      <w:color w:val="006EB4"/>
      <w:spacing w:val="3"/>
      <w:kern w:val="2"/>
      <w:sz w:val="16"/>
      <w:lang w:val="de-AT" w:eastAsia="zh-CN"/>
    </w:rPr>
  </w:style>
  <w:style w:type="character" w:customStyle="1" w:styleId="berschrift9Zchn">
    <w:name w:val="Überschrift 9 Zchn"/>
    <w:basedOn w:val="Absatz-Standardschriftart"/>
    <w:link w:val="berschrift9"/>
    <w:rsid w:val="00E079BB"/>
    <w:rPr>
      <w:rFonts w:ascii="HelveticaNeueLT Com 45 Lt" w:eastAsia="SimSun" w:hAnsi="HelveticaNeueLT Com 45 Lt" w:cs="Arial"/>
      <w:b/>
      <w:iCs/>
      <w:color w:val="006EB4"/>
      <w:spacing w:val="3"/>
      <w:kern w:val="2"/>
      <w:sz w:val="16"/>
      <w:lang w:val="de-AT" w:eastAsia="zh-CN"/>
    </w:rPr>
  </w:style>
  <w:style w:type="paragraph" w:styleId="KeinLeerraum">
    <w:name w:val="No Spacing"/>
    <w:uiPriority w:val="1"/>
    <w:rsid w:val="00E079BB"/>
    <w:pPr>
      <w:spacing w:after="0" w:line="240" w:lineRule="auto"/>
    </w:pPr>
    <w:rPr>
      <w:rFonts w:ascii="Arial" w:eastAsia="SimSun" w:hAnsi="Arial" w:cs="Times New Roman"/>
      <w:kern w:val="2"/>
      <w:sz w:val="20"/>
      <w:szCs w:val="20"/>
      <w:lang w:eastAsia="zh-CN"/>
    </w:rPr>
  </w:style>
  <w:style w:type="paragraph" w:styleId="Titel">
    <w:name w:val="Title"/>
    <w:basedOn w:val="Standard"/>
    <w:next w:val="Standard"/>
    <w:link w:val="TitelZchn"/>
    <w:uiPriority w:val="10"/>
    <w:rsid w:val="00E079B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E079BB"/>
    <w:rPr>
      <w:rFonts w:asciiTheme="majorHAnsi" w:eastAsiaTheme="majorEastAsia" w:hAnsiTheme="majorHAnsi" w:cstheme="majorBidi"/>
      <w:color w:val="17365D" w:themeColor="text2" w:themeShade="BF"/>
      <w:spacing w:val="5"/>
      <w:kern w:val="28"/>
      <w:sz w:val="52"/>
      <w:szCs w:val="52"/>
      <w:lang w:eastAsia="zh-CN"/>
    </w:rPr>
  </w:style>
  <w:style w:type="paragraph" w:styleId="Untertitel">
    <w:name w:val="Subtitle"/>
    <w:basedOn w:val="Standard"/>
    <w:next w:val="Standard"/>
    <w:link w:val="UntertitelZchn"/>
    <w:uiPriority w:val="11"/>
    <w:rsid w:val="00E079B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E079BB"/>
    <w:rPr>
      <w:rFonts w:asciiTheme="majorHAnsi" w:eastAsiaTheme="majorEastAsia" w:hAnsiTheme="majorHAnsi" w:cstheme="majorBidi"/>
      <w:i/>
      <w:iCs/>
      <w:color w:val="4F81BD" w:themeColor="accent1"/>
      <w:spacing w:val="15"/>
      <w:kern w:val="2"/>
      <w:sz w:val="24"/>
      <w:szCs w:val="24"/>
      <w:lang w:eastAsia="zh-CN"/>
    </w:rPr>
  </w:style>
  <w:style w:type="character" w:styleId="SchwacheHervorhebung">
    <w:name w:val="Subtle Emphasis"/>
    <w:basedOn w:val="Absatz-Standardschriftart"/>
    <w:uiPriority w:val="19"/>
    <w:rsid w:val="00E079BB"/>
    <w:rPr>
      <w:i/>
      <w:iCs/>
      <w:color w:val="808080" w:themeColor="text1" w:themeTint="7F"/>
    </w:rPr>
  </w:style>
  <w:style w:type="character" w:customStyle="1" w:styleId="Textblau">
    <w:name w:val="Text_blau"/>
    <w:basedOn w:val="Absatz-Standardschriftart"/>
    <w:uiPriority w:val="1"/>
    <w:qFormat/>
    <w:rsid w:val="00E079BB"/>
    <w:rPr>
      <w:color w:val="006EB4"/>
    </w:rPr>
  </w:style>
  <w:style w:type="character" w:styleId="IntensiveHervorhebung">
    <w:name w:val="Intense Emphasis"/>
    <w:basedOn w:val="Absatz-Standardschriftart"/>
    <w:uiPriority w:val="21"/>
    <w:rsid w:val="00E079BB"/>
    <w:rPr>
      <w:b/>
      <w:bCs/>
      <w:i/>
      <w:iCs/>
      <w:color w:val="4F81BD" w:themeColor="accent1"/>
    </w:rPr>
  </w:style>
  <w:style w:type="character" w:styleId="Fett">
    <w:name w:val="Strong"/>
    <w:basedOn w:val="Absatz-Standardschriftart"/>
    <w:uiPriority w:val="22"/>
    <w:rsid w:val="00E079BB"/>
    <w:rPr>
      <w:b/>
      <w:bCs/>
    </w:rPr>
  </w:style>
  <w:style w:type="paragraph" w:styleId="Zitat">
    <w:name w:val="Quote"/>
    <w:basedOn w:val="Standard"/>
    <w:next w:val="Standard"/>
    <w:link w:val="ZitatZchn"/>
    <w:uiPriority w:val="29"/>
    <w:rsid w:val="00C50193"/>
    <w:rPr>
      <w:i/>
      <w:iCs/>
      <w:color w:val="000000" w:themeColor="text1"/>
    </w:rPr>
  </w:style>
  <w:style w:type="character" w:customStyle="1" w:styleId="ZitatZchn">
    <w:name w:val="Zitat Zchn"/>
    <w:basedOn w:val="Absatz-Standardschriftart"/>
    <w:link w:val="Zitat"/>
    <w:uiPriority w:val="29"/>
    <w:rsid w:val="00C50193"/>
    <w:rPr>
      <w:rFonts w:ascii="HelveticaNeueLT Com 45 Lt" w:eastAsia="SimSun" w:hAnsi="HelveticaNeueLT Com 45 Lt" w:cs="Times New Roman"/>
      <w:i/>
      <w:iCs/>
      <w:color w:val="000000" w:themeColor="text1"/>
      <w:spacing w:val="4"/>
      <w:kern w:val="2"/>
      <w:sz w:val="16"/>
      <w:szCs w:val="20"/>
      <w:lang w:eastAsia="zh-CN"/>
    </w:rPr>
  </w:style>
  <w:style w:type="paragraph" w:styleId="IntensivesZitat">
    <w:name w:val="Intense Quote"/>
    <w:basedOn w:val="Standard"/>
    <w:next w:val="Standard"/>
    <w:link w:val="IntensivesZitatZchn"/>
    <w:uiPriority w:val="30"/>
    <w:rsid w:val="00E079BB"/>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E079BB"/>
    <w:rPr>
      <w:rFonts w:ascii="HelveticaNeueLT Com 45 Lt" w:eastAsia="SimSun" w:hAnsi="HelveticaNeueLT Com 45 Lt" w:cs="Times New Roman"/>
      <w:b/>
      <w:bCs/>
      <w:i/>
      <w:iCs/>
      <w:color w:val="4F81BD" w:themeColor="accent1"/>
      <w:spacing w:val="4"/>
      <w:kern w:val="2"/>
      <w:sz w:val="16"/>
      <w:szCs w:val="20"/>
      <w:lang w:eastAsia="zh-CN"/>
    </w:rPr>
  </w:style>
  <w:style w:type="character" w:styleId="SchwacherVerweis">
    <w:name w:val="Subtle Reference"/>
    <w:basedOn w:val="Absatz-Standardschriftart"/>
    <w:uiPriority w:val="31"/>
    <w:rsid w:val="00E079BB"/>
    <w:rPr>
      <w:smallCaps/>
      <w:color w:val="C0504D" w:themeColor="accent2"/>
      <w:u w:val="single"/>
    </w:rPr>
  </w:style>
  <w:style w:type="character" w:styleId="IntensiverVerweis">
    <w:name w:val="Intense Reference"/>
    <w:basedOn w:val="Absatz-Standardschriftart"/>
    <w:uiPriority w:val="32"/>
    <w:rsid w:val="00E079BB"/>
    <w:rPr>
      <w:b/>
      <w:bCs/>
      <w:smallCaps/>
      <w:color w:val="C0504D" w:themeColor="accent2"/>
      <w:spacing w:val="5"/>
      <w:u w:val="single"/>
    </w:rPr>
  </w:style>
  <w:style w:type="character" w:styleId="Buchtitel">
    <w:name w:val="Book Title"/>
    <w:basedOn w:val="Absatz-Standardschriftart"/>
    <w:uiPriority w:val="33"/>
    <w:rsid w:val="00E079BB"/>
    <w:rPr>
      <w:b/>
      <w:bCs/>
      <w:smallCaps/>
      <w:spacing w:val="5"/>
    </w:rPr>
  </w:style>
  <w:style w:type="paragraph" w:styleId="Listenabsatz">
    <w:name w:val="List Paragraph"/>
    <w:basedOn w:val="Standard"/>
    <w:uiPriority w:val="34"/>
    <w:rsid w:val="00E079BB"/>
    <w:pPr>
      <w:ind w:left="720"/>
      <w:contextualSpacing/>
    </w:pPr>
  </w:style>
  <w:style w:type="paragraph" w:styleId="Sprechblasentext">
    <w:name w:val="Balloon Text"/>
    <w:basedOn w:val="Standard"/>
    <w:link w:val="SprechblasentextZchn"/>
    <w:uiPriority w:val="99"/>
    <w:semiHidden/>
    <w:unhideWhenUsed/>
    <w:rsid w:val="00E079BB"/>
    <w:pPr>
      <w:spacing w:after="0" w:line="240" w:lineRule="auto"/>
    </w:pPr>
    <w:rPr>
      <w:rFonts w:ascii="Tahoma" w:hAnsi="Tahoma" w:cs="Tahoma"/>
      <w:szCs w:val="16"/>
    </w:rPr>
  </w:style>
  <w:style w:type="character" w:customStyle="1" w:styleId="SprechblasentextZchn">
    <w:name w:val="Sprechblasentext Zchn"/>
    <w:basedOn w:val="Absatz-Standardschriftart"/>
    <w:link w:val="Sprechblasentext"/>
    <w:uiPriority w:val="99"/>
    <w:semiHidden/>
    <w:rsid w:val="00E079BB"/>
    <w:rPr>
      <w:rFonts w:ascii="Tahoma" w:eastAsia="SimSun" w:hAnsi="Tahoma" w:cs="Tahoma"/>
      <w:spacing w:val="4"/>
      <w:kern w:val="2"/>
      <w:sz w:val="16"/>
      <w:szCs w:val="16"/>
      <w:lang w:eastAsia="zh-CN"/>
    </w:rPr>
  </w:style>
  <w:style w:type="paragraph" w:customStyle="1" w:styleId="berschrift1-zweizeilig">
    <w:name w:val="Überschrift 1 - zweizeilig"/>
    <w:basedOn w:val="berschrift1"/>
    <w:next w:val="berschrift3"/>
    <w:qFormat/>
    <w:rsid w:val="00E079BB"/>
    <w:pPr>
      <w:framePr w:h="879" w:hRule="exact" w:wrap="around" w:x="1872" w:y="2042"/>
    </w:pPr>
  </w:style>
  <w:style w:type="paragraph" w:customStyle="1" w:styleId="berschrift2-alphabetisch">
    <w:name w:val="Überschrift 2 - alphabetisch"/>
    <w:basedOn w:val="berschrift2"/>
    <w:next w:val="Standard"/>
    <w:qFormat/>
    <w:rsid w:val="00E079BB"/>
    <w:pPr>
      <w:numPr>
        <w:numId w:val="41"/>
      </w:numPr>
    </w:pPr>
  </w:style>
  <w:style w:type="paragraph" w:customStyle="1" w:styleId="berschrift3-alphabetisch">
    <w:name w:val="Überschrift 3 - alphabetisch"/>
    <w:basedOn w:val="berschrift3"/>
    <w:next w:val="Standard"/>
    <w:qFormat/>
    <w:rsid w:val="00E079BB"/>
    <w:pPr>
      <w:numPr>
        <w:ilvl w:val="1"/>
        <w:numId w:val="41"/>
      </w:numPr>
    </w:pPr>
  </w:style>
  <w:style w:type="paragraph" w:customStyle="1" w:styleId="berschrift3-nummeriert">
    <w:name w:val="Überschrift 3 - nummeriert"/>
    <w:basedOn w:val="berschrift3-alphabetisch"/>
    <w:next w:val="Standard"/>
    <w:qFormat/>
    <w:rsid w:val="00E079BB"/>
    <w:pPr>
      <w:numPr>
        <w:ilvl w:val="0"/>
        <w:numId w:val="40"/>
      </w:numPr>
    </w:pPr>
  </w:style>
  <w:style w:type="paragraph" w:customStyle="1" w:styleId="Marginalie-Element">
    <w:name w:val="Marginalie - Element"/>
    <w:basedOn w:val="Marginalie"/>
    <w:next w:val="Standard"/>
    <w:qFormat/>
    <w:rsid w:val="00E079BB"/>
    <w:pPr>
      <w:framePr w:w="170" w:h="1117" w:hRule="exact" w:wrap="around" w:x="1532" w:y="24"/>
      <w:shd w:val="clear" w:color="auto" w:fill="006EB4"/>
    </w:pPr>
  </w:style>
  <w:style w:type="paragraph" w:customStyle="1" w:styleId="Quellerechts">
    <w:name w:val="Quelle rechts"/>
    <w:basedOn w:val="Standard"/>
    <w:next w:val="Standard"/>
    <w:qFormat/>
    <w:rsid w:val="00E079BB"/>
    <w:pPr>
      <w:jc w:val="right"/>
    </w:pPr>
    <w:rPr>
      <w:color w:val="4C4C4D"/>
      <w:sz w:val="12"/>
      <w:lang w:val="de-AT"/>
    </w:rPr>
  </w:style>
  <w:style w:type="character" w:styleId="Hyperlink">
    <w:name w:val="Hyperlink"/>
    <w:basedOn w:val="Absatz-Standardschriftart"/>
    <w:unhideWhenUsed/>
    <w:rsid w:val="00E079BB"/>
    <w:rPr>
      <w:color w:val="0000FF" w:themeColor="hyperlink"/>
      <w:u w:val="single"/>
    </w:rPr>
  </w:style>
  <w:style w:type="paragraph" w:customStyle="1" w:styleId="Quellelinks">
    <w:name w:val="Quelle links"/>
    <w:basedOn w:val="Quellerechts"/>
    <w:qFormat/>
    <w:rsid w:val="00E079BB"/>
    <w:pPr>
      <w:jc w:val="left"/>
    </w:pPr>
  </w:style>
  <w:style w:type="paragraph" w:styleId="Funotentext">
    <w:name w:val="footnote text"/>
    <w:basedOn w:val="Standard"/>
    <w:link w:val="FunotentextZchn"/>
    <w:uiPriority w:val="99"/>
    <w:unhideWhenUsed/>
    <w:rsid w:val="00E079BB"/>
    <w:pPr>
      <w:spacing w:after="0" w:line="240" w:lineRule="auto"/>
    </w:pPr>
    <w:rPr>
      <w:sz w:val="20"/>
    </w:rPr>
  </w:style>
  <w:style w:type="character" w:customStyle="1" w:styleId="FunotentextZchn">
    <w:name w:val="Fußnotentext Zchn"/>
    <w:basedOn w:val="Absatz-Standardschriftart"/>
    <w:link w:val="Funotentext"/>
    <w:uiPriority w:val="99"/>
    <w:rsid w:val="00E079BB"/>
    <w:rPr>
      <w:rFonts w:ascii="HelveticaNeueLT Com 45 Lt" w:eastAsia="SimSun" w:hAnsi="HelveticaNeueLT Com 45 Lt" w:cs="Times New Roman"/>
      <w:spacing w:val="4"/>
      <w:kern w:val="2"/>
      <w:sz w:val="20"/>
      <w:szCs w:val="20"/>
      <w:lang w:eastAsia="zh-CN"/>
    </w:rPr>
  </w:style>
  <w:style w:type="paragraph" w:customStyle="1" w:styleId="berschrift1imFlietext">
    <w:name w:val="Überschrift 1 im Fließtext"/>
    <w:basedOn w:val="berschrift1"/>
    <w:next w:val="Standard"/>
    <w:qFormat/>
    <w:rsid w:val="00E079BB"/>
    <w:pPr>
      <w:pageBreakBefore w:val="0"/>
      <w:framePr w:w="0" w:hRule="auto" w:wrap="auto" w:vAnchor="margin" w:hAnchor="text" w:xAlign="left" w:yAlign="inline"/>
      <w:spacing w:before="800"/>
    </w:pPr>
  </w:style>
  <w:style w:type="paragraph" w:styleId="E-Mail-Signatur">
    <w:name w:val="E-mail Signature"/>
    <w:basedOn w:val="Standard"/>
    <w:link w:val="E-Mail-SignaturZchn"/>
    <w:uiPriority w:val="99"/>
    <w:semiHidden/>
    <w:unhideWhenUsed/>
    <w:rsid w:val="00E079BB"/>
    <w:pPr>
      <w:spacing w:after="0" w:line="240" w:lineRule="auto"/>
    </w:pPr>
  </w:style>
  <w:style w:type="character" w:customStyle="1" w:styleId="E-Mail-SignaturZchn">
    <w:name w:val="E-Mail-Signatur Zchn"/>
    <w:basedOn w:val="Absatz-Standardschriftart"/>
    <w:link w:val="E-Mail-Signatur"/>
    <w:uiPriority w:val="99"/>
    <w:semiHidden/>
    <w:rsid w:val="00E079BB"/>
    <w:rPr>
      <w:rFonts w:ascii="HelveticaNeueLT Com 45 Lt" w:eastAsia="SimSun" w:hAnsi="HelveticaNeueLT Com 45 Lt" w:cs="Times New Roman"/>
      <w:spacing w:val="4"/>
      <w:kern w:val="2"/>
      <w:sz w:val="16"/>
      <w:szCs w:val="20"/>
      <w:lang w:eastAsia="zh-CN"/>
    </w:rPr>
  </w:style>
  <w:style w:type="paragraph" w:styleId="Verzeichnis1">
    <w:name w:val="toc 1"/>
    <w:basedOn w:val="Standard"/>
    <w:next w:val="Standard"/>
    <w:autoRedefine/>
    <w:uiPriority w:val="39"/>
    <w:unhideWhenUsed/>
    <w:rsid w:val="0085764D"/>
    <w:pPr>
      <w:tabs>
        <w:tab w:val="right" w:pos="8154"/>
      </w:tabs>
      <w:spacing w:before="480" w:after="0" w:line="440" w:lineRule="exact"/>
      <w:jc w:val="left"/>
    </w:pPr>
    <w:rPr>
      <w:rFonts w:ascii="HelveticaNeueLT Com 25 UltLt" w:hAnsi="HelveticaNeueLT Com 25 UltLt"/>
      <w:noProof/>
      <w:color w:val="FFFFFF" w:themeColor="background1"/>
      <w:sz w:val="44"/>
      <w:szCs w:val="36"/>
      <w:lang w:val="de-AT"/>
    </w:rPr>
  </w:style>
  <w:style w:type="paragraph" w:styleId="Verzeichnis2">
    <w:name w:val="toc 2"/>
    <w:basedOn w:val="Standard"/>
    <w:next w:val="Standard"/>
    <w:autoRedefine/>
    <w:uiPriority w:val="39"/>
    <w:unhideWhenUsed/>
    <w:rsid w:val="007B5781"/>
    <w:pPr>
      <w:tabs>
        <w:tab w:val="left" w:pos="7741"/>
        <w:tab w:val="right" w:pos="8165"/>
      </w:tabs>
      <w:spacing w:after="100"/>
      <w:jc w:val="left"/>
    </w:pPr>
    <w:rPr>
      <w:color w:val="FFFFFF" w:themeColor="background1"/>
    </w:rPr>
  </w:style>
  <w:style w:type="character" w:customStyle="1" w:styleId="KopzeileKapitel">
    <w:name w:val="Kopzeile Kapitel"/>
    <w:basedOn w:val="Absatz-Standardschriftart"/>
    <w:uiPriority w:val="1"/>
    <w:qFormat/>
    <w:rsid w:val="00E079BB"/>
    <w:rPr>
      <w:spacing w:val="3"/>
      <w:sz w:val="18"/>
    </w:rPr>
  </w:style>
  <w:style w:type="paragraph" w:customStyle="1" w:styleId="THeadfirstBlue">
    <w:name w:val="T_Head_first_Blue"/>
    <w:basedOn w:val="THeadfirstText"/>
    <w:qFormat/>
    <w:rsid w:val="00E079BB"/>
    <w:rPr>
      <w:color w:val="006EB4"/>
      <w:spacing w:val="4"/>
      <w:sz w:val="18"/>
    </w:rPr>
  </w:style>
  <w:style w:type="paragraph" w:customStyle="1" w:styleId="TBodylineNumber">
    <w:name w:val="T_Body_line_Number"/>
    <w:basedOn w:val="TBodynormalNumber"/>
    <w:qFormat/>
    <w:rsid w:val="00115C32"/>
    <w:rPr>
      <w:lang w:val="de-AT"/>
    </w:rPr>
  </w:style>
  <w:style w:type="paragraph" w:customStyle="1" w:styleId="TBodylineText">
    <w:name w:val="T_Body_line_Text"/>
    <w:basedOn w:val="TBodynormalText"/>
    <w:qFormat/>
    <w:rsid w:val="00115C32"/>
    <w:rPr>
      <w:lang w:val="de-AT"/>
    </w:rPr>
  </w:style>
  <w:style w:type="character" w:customStyle="1" w:styleId="TEinheit">
    <w:name w:val="T_Einheit"/>
    <w:basedOn w:val="Absatz-Standardschriftart"/>
    <w:uiPriority w:val="1"/>
    <w:qFormat/>
    <w:rsid w:val="006E6B6A"/>
    <w:rPr>
      <w:i/>
      <w:sz w:val="12"/>
    </w:rPr>
  </w:style>
  <w:style w:type="character" w:styleId="Kommentarzeichen">
    <w:name w:val="annotation reference"/>
    <w:basedOn w:val="Absatz-Standardschriftart"/>
    <w:uiPriority w:val="99"/>
    <w:semiHidden/>
    <w:unhideWhenUsed/>
    <w:rsid w:val="009A37F8"/>
    <w:rPr>
      <w:sz w:val="16"/>
      <w:szCs w:val="16"/>
    </w:rPr>
  </w:style>
  <w:style w:type="paragraph" w:styleId="Kommentartext">
    <w:name w:val="annotation text"/>
    <w:basedOn w:val="Standard"/>
    <w:link w:val="KommentartextZchn"/>
    <w:uiPriority w:val="99"/>
    <w:semiHidden/>
    <w:unhideWhenUsed/>
    <w:rsid w:val="009A37F8"/>
    <w:pPr>
      <w:spacing w:line="240" w:lineRule="auto"/>
    </w:pPr>
    <w:rPr>
      <w:sz w:val="20"/>
    </w:rPr>
  </w:style>
  <w:style w:type="character" w:customStyle="1" w:styleId="KommentartextZchn">
    <w:name w:val="Kommentartext Zchn"/>
    <w:basedOn w:val="Absatz-Standardschriftart"/>
    <w:link w:val="Kommentartext"/>
    <w:uiPriority w:val="99"/>
    <w:semiHidden/>
    <w:rsid w:val="009A37F8"/>
    <w:rPr>
      <w:rFonts w:ascii="HelveticaNeueLT Com 45 Lt" w:eastAsia="SimSun" w:hAnsi="HelveticaNeueLT Com 45 Lt" w:cs="Times New Roman"/>
      <w:spacing w:val="4"/>
      <w:kern w:val="2"/>
      <w:sz w:val="20"/>
      <w:szCs w:val="20"/>
      <w:lang w:eastAsia="zh-CN"/>
    </w:rPr>
  </w:style>
  <w:style w:type="paragraph" w:styleId="Kommentarthema">
    <w:name w:val="annotation subject"/>
    <w:basedOn w:val="Kommentartext"/>
    <w:next w:val="Kommentartext"/>
    <w:link w:val="KommentarthemaZchn"/>
    <w:uiPriority w:val="99"/>
    <w:semiHidden/>
    <w:unhideWhenUsed/>
    <w:rsid w:val="009A37F8"/>
    <w:rPr>
      <w:b/>
      <w:bCs/>
    </w:rPr>
  </w:style>
  <w:style w:type="character" w:customStyle="1" w:styleId="KommentarthemaZchn">
    <w:name w:val="Kommentarthema Zchn"/>
    <w:basedOn w:val="KommentartextZchn"/>
    <w:link w:val="Kommentarthema"/>
    <w:uiPriority w:val="99"/>
    <w:semiHidden/>
    <w:rsid w:val="009A37F8"/>
    <w:rPr>
      <w:rFonts w:ascii="HelveticaNeueLT Com 45 Lt" w:eastAsia="SimSun" w:hAnsi="HelveticaNeueLT Com 45 Lt" w:cs="Times New Roman"/>
      <w:b/>
      <w:bCs/>
      <w:spacing w:val="4"/>
      <w:kern w:val="2"/>
      <w:sz w:val="20"/>
      <w:szCs w:val="20"/>
      <w:lang w:eastAsia="zh-CN"/>
    </w:rPr>
  </w:style>
  <w:style w:type="paragraph" w:styleId="berarbeitung">
    <w:name w:val="Revision"/>
    <w:hidden/>
    <w:uiPriority w:val="99"/>
    <w:semiHidden/>
    <w:rsid w:val="000D76FF"/>
    <w:pPr>
      <w:spacing w:after="0" w:line="240" w:lineRule="auto"/>
    </w:pPr>
    <w:rPr>
      <w:rFonts w:ascii="HelveticaNeueLT Com 45 Lt" w:eastAsia="SimSun" w:hAnsi="HelveticaNeueLT Com 45 Lt" w:cs="Times New Roman"/>
      <w:spacing w:val="4"/>
      <w:kern w:val="2"/>
      <w:sz w:val="16"/>
      <w:szCs w:val="20"/>
      <w:lang w:eastAsia="zh-CN"/>
    </w:rPr>
  </w:style>
  <w:style w:type="character" w:customStyle="1" w:styleId="unicode">
    <w:name w:val="unicode"/>
    <w:rsid w:val="004074B5"/>
  </w:style>
  <w:style w:type="paragraph" w:customStyle="1" w:styleId="GB5">
    <w:name w:val="GB 5"/>
    <w:basedOn w:val="Standard"/>
    <w:link w:val="GB5Char"/>
    <w:rsid w:val="00B30848"/>
    <w:pPr>
      <w:spacing w:after="0" w:line="360" w:lineRule="auto"/>
    </w:pPr>
    <w:rPr>
      <w:rFonts w:ascii="Arial" w:eastAsia="Times New Roman" w:hAnsi="Arial" w:cs="Arial"/>
      <w:spacing w:val="0"/>
      <w:kern w:val="0"/>
      <w:sz w:val="24"/>
      <w:szCs w:val="24"/>
      <w:lang w:val="en-US" w:eastAsia="de-DE"/>
    </w:rPr>
  </w:style>
  <w:style w:type="character" w:customStyle="1" w:styleId="GB5Char">
    <w:name w:val="GB 5 Char"/>
    <w:link w:val="GB5"/>
    <w:rsid w:val="00B30848"/>
    <w:rPr>
      <w:rFonts w:ascii="Arial" w:eastAsia="Times New Roman" w:hAnsi="Arial" w:cs="Arial"/>
      <w:sz w:val="24"/>
      <w:szCs w:val="24"/>
      <w:lang w:val="en-US"/>
    </w:rPr>
  </w:style>
  <w:style w:type="paragraph" w:customStyle="1" w:styleId="Documenttitle">
    <w:name w:val="Document title"/>
    <w:basedOn w:val="Standard"/>
    <w:rsid w:val="00765EEB"/>
    <w:pPr>
      <w:shd w:val="solid" w:color="FFFFFF" w:fill="FFFFFF"/>
      <w:spacing w:after="0" w:line="400" w:lineRule="exact"/>
      <w:jc w:val="left"/>
    </w:pPr>
    <w:rPr>
      <w:rFonts w:ascii="Arial" w:eastAsia="Times New Roman" w:hAnsi="Arial"/>
      <w:spacing w:val="0"/>
      <w:kern w:val="0"/>
      <w:sz w:val="40"/>
      <w:lang w:eastAsia="de-DE"/>
    </w:rPr>
  </w:style>
  <w:style w:type="paragraph" w:styleId="HTMLVorformatiert">
    <w:name w:val="HTML Preformatted"/>
    <w:basedOn w:val="Standard"/>
    <w:link w:val="HTMLVorformatiertZchn"/>
    <w:rsid w:val="009B18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napToGrid w:val="0"/>
      <w:spacing w:val="0"/>
      <w:kern w:val="0"/>
      <w:sz w:val="20"/>
      <w:lang w:eastAsia="ja-JP"/>
    </w:rPr>
  </w:style>
  <w:style w:type="character" w:customStyle="1" w:styleId="HTMLVorformatiertZchn">
    <w:name w:val="HTML Vorformatiert Zchn"/>
    <w:basedOn w:val="Absatz-Standardschriftart"/>
    <w:link w:val="HTMLVorformatiert"/>
    <w:rsid w:val="009B183A"/>
    <w:rPr>
      <w:rFonts w:ascii="Courier New" w:eastAsia="SimSun" w:hAnsi="Courier New" w:cs="Courier New"/>
      <w:snapToGrid w:val="0"/>
      <w:sz w:val="20"/>
      <w:szCs w:val="2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HTML Preformatted"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329D7"/>
    <w:pPr>
      <w:spacing w:line="200" w:lineRule="exact"/>
      <w:jc w:val="both"/>
    </w:pPr>
    <w:rPr>
      <w:rFonts w:ascii="HelveticaNeueLT Com 45 Lt" w:eastAsia="SimSun" w:hAnsi="HelveticaNeueLT Com 45 Lt" w:cs="Times New Roman"/>
      <w:spacing w:val="4"/>
      <w:kern w:val="2"/>
      <w:sz w:val="16"/>
      <w:szCs w:val="20"/>
      <w:lang w:eastAsia="zh-CN"/>
    </w:rPr>
  </w:style>
  <w:style w:type="paragraph" w:styleId="berschrift1">
    <w:name w:val="heading 1"/>
    <w:basedOn w:val="Standard"/>
    <w:next w:val="berschrift3"/>
    <w:link w:val="berschrift1Zchn"/>
    <w:qFormat/>
    <w:rsid w:val="00E079BB"/>
    <w:pPr>
      <w:keepNext/>
      <w:keepLines/>
      <w:pageBreakBefore/>
      <w:framePr w:w="8165" w:h="480" w:hRule="exact" w:wrap="around" w:vAnchor="page" w:hAnchor="page" w:x="1853" w:y="2477"/>
      <w:suppressAutoHyphens/>
      <w:spacing w:before="60" w:line="420" w:lineRule="exact"/>
      <w:jc w:val="left"/>
      <w:outlineLvl w:val="0"/>
    </w:pPr>
    <w:rPr>
      <w:rFonts w:ascii="HelveticaNeueLT Com 25 UltLt" w:hAnsi="HelveticaNeueLT Com 25 UltLt" w:cs="Arial"/>
      <w:bCs/>
      <w:caps/>
      <w:color w:val="006EB4"/>
      <w:spacing w:val="14"/>
      <w:sz w:val="44"/>
      <w:szCs w:val="32"/>
    </w:rPr>
  </w:style>
  <w:style w:type="paragraph" w:styleId="berschrift2">
    <w:name w:val="heading 2"/>
    <w:basedOn w:val="berschrift1"/>
    <w:next w:val="Standard"/>
    <w:link w:val="berschrift2Zchn"/>
    <w:qFormat/>
    <w:rsid w:val="000014B8"/>
    <w:pPr>
      <w:pageBreakBefore w:val="0"/>
      <w:framePr w:w="0" w:hRule="auto" w:wrap="auto" w:vAnchor="margin" w:hAnchor="text" w:xAlign="left" w:yAlign="inline"/>
      <w:spacing w:before="200" w:after="0" w:line="200" w:lineRule="exact"/>
      <w:outlineLvl w:val="1"/>
    </w:pPr>
    <w:rPr>
      <w:rFonts w:ascii="HelveticaNeueLT Com 65 Md" w:hAnsi="HelveticaNeueLT Com 65 Md"/>
      <w:b/>
      <w:bCs w:val="0"/>
      <w:iCs/>
      <w:spacing w:val="3"/>
      <w:sz w:val="20"/>
      <w:szCs w:val="28"/>
    </w:rPr>
  </w:style>
  <w:style w:type="paragraph" w:styleId="berschrift3">
    <w:name w:val="heading 3"/>
    <w:basedOn w:val="berschrift2"/>
    <w:next w:val="Standard"/>
    <w:link w:val="berschrift3Zchn"/>
    <w:qFormat/>
    <w:rsid w:val="00E079BB"/>
    <w:pPr>
      <w:tabs>
        <w:tab w:val="left" w:pos="182"/>
      </w:tabs>
      <w:outlineLvl w:val="2"/>
    </w:pPr>
    <w:rPr>
      <w:rFonts w:ascii="HelveticaNeueLT Com 55 Roman" w:hAnsi="HelveticaNeueLT Com 55 Roman"/>
      <w:bCs/>
      <w:caps w:val="0"/>
      <w:sz w:val="16"/>
      <w:szCs w:val="26"/>
    </w:rPr>
  </w:style>
  <w:style w:type="paragraph" w:styleId="berschrift4">
    <w:name w:val="heading 4"/>
    <w:basedOn w:val="berschrift3"/>
    <w:next w:val="Standard"/>
    <w:link w:val="berschrift4Zchn"/>
    <w:qFormat/>
    <w:rsid w:val="00E079BB"/>
    <w:pPr>
      <w:outlineLvl w:val="3"/>
    </w:pPr>
    <w:rPr>
      <w:rFonts w:ascii="HelveticaNeueLT Com 45 Lt" w:hAnsi="HelveticaNeueLT Com 45 Lt"/>
      <w:bCs w:val="0"/>
      <w:szCs w:val="28"/>
      <w:lang w:val="de-AT"/>
    </w:rPr>
  </w:style>
  <w:style w:type="paragraph" w:styleId="berschrift5">
    <w:name w:val="heading 5"/>
    <w:basedOn w:val="berschrift4"/>
    <w:next w:val="Standard"/>
    <w:link w:val="berschrift5Zchn"/>
    <w:qFormat/>
    <w:rsid w:val="00E079BB"/>
    <w:pPr>
      <w:outlineLvl w:val="4"/>
    </w:pPr>
    <w:rPr>
      <w:bCs/>
      <w:iCs w:val="0"/>
      <w:szCs w:val="26"/>
    </w:rPr>
  </w:style>
  <w:style w:type="paragraph" w:styleId="berschrift6">
    <w:name w:val="heading 6"/>
    <w:basedOn w:val="berschrift5"/>
    <w:next w:val="Standard"/>
    <w:link w:val="berschrift6Zchn"/>
    <w:qFormat/>
    <w:rsid w:val="00E079BB"/>
    <w:pPr>
      <w:outlineLvl w:val="5"/>
    </w:pPr>
    <w:rPr>
      <w:bCs w:val="0"/>
      <w:szCs w:val="22"/>
    </w:rPr>
  </w:style>
  <w:style w:type="paragraph" w:styleId="berschrift7">
    <w:name w:val="heading 7"/>
    <w:basedOn w:val="berschrift6"/>
    <w:next w:val="Standard"/>
    <w:link w:val="berschrift7Zchn"/>
    <w:qFormat/>
    <w:rsid w:val="00E079BB"/>
    <w:pPr>
      <w:outlineLvl w:val="6"/>
    </w:pPr>
  </w:style>
  <w:style w:type="paragraph" w:styleId="berschrift8">
    <w:name w:val="heading 8"/>
    <w:basedOn w:val="berschrift7"/>
    <w:next w:val="Standard"/>
    <w:link w:val="berschrift8Zchn"/>
    <w:qFormat/>
    <w:rsid w:val="00E079BB"/>
    <w:pPr>
      <w:outlineLvl w:val="7"/>
    </w:pPr>
    <w:rPr>
      <w:iCs/>
    </w:rPr>
  </w:style>
  <w:style w:type="paragraph" w:styleId="berschrift9">
    <w:name w:val="heading 9"/>
    <w:basedOn w:val="berschrift8"/>
    <w:next w:val="Standard"/>
    <w:link w:val="berschrift9Zchn"/>
    <w:qFormat/>
    <w:rsid w:val="00E079BB"/>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
    <w:name w:val="Aufzählung"/>
    <w:basedOn w:val="Standard"/>
    <w:qFormat/>
    <w:rsid w:val="00E079BB"/>
    <w:pPr>
      <w:numPr>
        <w:numId w:val="31"/>
      </w:numPr>
      <w:tabs>
        <w:tab w:val="left" w:pos="182"/>
      </w:tabs>
      <w:contextualSpacing/>
    </w:pPr>
  </w:style>
  <w:style w:type="paragraph" w:customStyle="1" w:styleId="Bildunterschrift">
    <w:name w:val="Bildunterschrift"/>
    <w:basedOn w:val="Standard"/>
    <w:next w:val="Standard"/>
    <w:rsid w:val="00E079BB"/>
  </w:style>
  <w:style w:type="paragraph" w:customStyle="1" w:styleId="Datei-Info">
    <w:name w:val="Datei-Info"/>
    <w:basedOn w:val="Standard"/>
    <w:rsid w:val="00E079BB"/>
    <w:pPr>
      <w:framePr w:w="10773" w:wrap="around" w:vAnchor="page" w:hAnchor="page" w:xAlign="center" w:y="16444"/>
      <w:spacing w:after="0"/>
      <w:jc w:val="center"/>
    </w:pPr>
    <w:rPr>
      <w:rFonts w:ascii="Courier New" w:hAnsi="Courier New"/>
    </w:rPr>
  </w:style>
  <w:style w:type="paragraph" w:styleId="Fuzeile">
    <w:name w:val="footer"/>
    <w:basedOn w:val="Standard"/>
    <w:link w:val="FuzeileZchn"/>
    <w:rsid w:val="00E079BB"/>
    <w:pPr>
      <w:spacing w:after="0"/>
    </w:pPr>
  </w:style>
  <w:style w:type="character" w:customStyle="1" w:styleId="FuzeileZchn">
    <w:name w:val="Fußzeile Zchn"/>
    <w:basedOn w:val="Absatz-Standardschriftart"/>
    <w:link w:val="Fuzeile"/>
    <w:rsid w:val="00E079BB"/>
    <w:rPr>
      <w:rFonts w:ascii="HelveticaNeueLT Com 45 Lt" w:eastAsia="SimSun" w:hAnsi="HelveticaNeueLT Com 45 Lt" w:cs="Times New Roman"/>
      <w:spacing w:val="4"/>
      <w:kern w:val="2"/>
      <w:sz w:val="16"/>
      <w:szCs w:val="20"/>
      <w:lang w:eastAsia="zh-CN"/>
    </w:rPr>
  </w:style>
  <w:style w:type="paragraph" w:customStyle="1" w:styleId="Grafik">
    <w:name w:val="Grafik"/>
    <w:basedOn w:val="Standard"/>
    <w:next w:val="Standard"/>
    <w:qFormat/>
    <w:rsid w:val="00E079BB"/>
    <w:pPr>
      <w:spacing w:line="240" w:lineRule="atLeast"/>
    </w:pPr>
  </w:style>
  <w:style w:type="paragraph" w:styleId="Kopfzeile">
    <w:name w:val="header"/>
    <w:basedOn w:val="Standard"/>
    <w:link w:val="KopfzeileZchn"/>
    <w:uiPriority w:val="99"/>
    <w:rsid w:val="00E079BB"/>
    <w:pPr>
      <w:tabs>
        <w:tab w:val="right" w:pos="7371"/>
      </w:tabs>
      <w:spacing w:after="0"/>
    </w:pPr>
    <w:rPr>
      <w:color w:val="6E6E70"/>
      <w:spacing w:val="3"/>
    </w:rPr>
  </w:style>
  <w:style w:type="character" w:customStyle="1" w:styleId="KopfzeileZchn">
    <w:name w:val="Kopfzeile Zchn"/>
    <w:basedOn w:val="Absatz-Standardschriftart"/>
    <w:link w:val="Kopfzeile"/>
    <w:uiPriority w:val="99"/>
    <w:rsid w:val="00E079BB"/>
    <w:rPr>
      <w:rFonts w:ascii="HelveticaNeueLT Com 45 Lt" w:eastAsia="SimSun" w:hAnsi="HelveticaNeueLT Com 45 Lt" w:cs="Times New Roman"/>
      <w:color w:val="6E6E70"/>
      <w:spacing w:val="3"/>
      <w:kern w:val="2"/>
      <w:sz w:val="16"/>
      <w:szCs w:val="20"/>
      <w:lang w:eastAsia="zh-CN"/>
    </w:rPr>
  </w:style>
  <w:style w:type="paragraph" w:customStyle="1" w:styleId="Marginalie">
    <w:name w:val="Marginalie"/>
    <w:basedOn w:val="Standard"/>
    <w:next w:val="Standard"/>
    <w:qFormat/>
    <w:rsid w:val="00E079BB"/>
    <w:pPr>
      <w:framePr w:w="2268" w:wrap="around" w:vAnchor="text" w:hAnchor="page" w:x="568" w:y="1"/>
      <w:suppressAutoHyphens/>
      <w:spacing w:after="0"/>
    </w:pPr>
  </w:style>
  <w:style w:type="paragraph" w:customStyle="1" w:styleId="StandardohneAbstand">
    <w:name w:val="Standard ohne Abstand"/>
    <w:basedOn w:val="Standard"/>
    <w:qFormat/>
    <w:rsid w:val="00E079BB"/>
    <w:pPr>
      <w:spacing w:after="0"/>
    </w:pPr>
  </w:style>
  <w:style w:type="paragraph" w:customStyle="1" w:styleId="TBodynormalNumber">
    <w:name w:val="T_Body_normal_Number"/>
    <w:basedOn w:val="Standard"/>
    <w:rsid w:val="00AB5E90"/>
    <w:pPr>
      <w:keepNext/>
      <w:tabs>
        <w:tab w:val="left" w:pos="153"/>
      </w:tabs>
      <w:suppressAutoHyphens/>
      <w:spacing w:before="15" w:after="15" w:line="180" w:lineRule="exact"/>
      <w:ind w:right="62"/>
      <w:jc w:val="right"/>
    </w:pPr>
    <w:rPr>
      <w:color w:val="68676C"/>
      <w:spacing w:val="6"/>
      <w:kern w:val="0"/>
      <w:sz w:val="14"/>
      <w14:numSpacing w14:val="tabular"/>
    </w:rPr>
  </w:style>
  <w:style w:type="paragraph" w:customStyle="1" w:styleId="TBodyboldNumber">
    <w:name w:val="T_Body_bold_Number"/>
    <w:basedOn w:val="TBodynormalNumber"/>
    <w:rsid w:val="00E079BB"/>
    <w:rPr>
      <w:rFonts w:ascii="HelveticaNeueLT Com 55 Roman" w:hAnsi="HelveticaNeueLT Com 55 Roman"/>
      <w:b/>
    </w:rPr>
  </w:style>
  <w:style w:type="paragraph" w:customStyle="1" w:styleId="TBodyboldText">
    <w:name w:val="T_Body_bold_Text"/>
    <w:basedOn w:val="TBodyboldNumber"/>
    <w:rsid w:val="00E079BB"/>
    <w:pPr>
      <w:jc w:val="left"/>
    </w:pPr>
    <w:rPr>
      <w:color w:val="000000" w:themeColor="text1"/>
      <w:kern w:val="2"/>
      <w:szCs w:val="16"/>
    </w:rPr>
  </w:style>
  <w:style w:type="paragraph" w:customStyle="1" w:styleId="TBodynormalText">
    <w:name w:val="T_Body_normal_Text"/>
    <w:basedOn w:val="TBodynormalNumber"/>
    <w:rsid w:val="00E079BB"/>
    <w:pPr>
      <w:jc w:val="left"/>
    </w:pPr>
    <w:rPr>
      <w:color w:val="000000" w:themeColor="text1"/>
      <w:kern w:val="2"/>
      <w:szCs w:val="16"/>
    </w:rPr>
  </w:style>
  <w:style w:type="paragraph" w:customStyle="1" w:styleId="TBodysubtotalNumber">
    <w:name w:val="T_Body_subtotal_Number"/>
    <w:basedOn w:val="TBodyboldNumber"/>
    <w:rsid w:val="00E079BB"/>
  </w:style>
  <w:style w:type="paragraph" w:customStyle="1" w:styleId="TBodysubtotalText">
    <w:name w:val="T_Body_subtotal_Text"/>
    <w:basedOn w:val="TBodysubtotalNumber"/>
    <w:rsid w:val="00E079BB"/>
    <w:pPr>
      <w:jc w:val="left"/>
    </w:pPr>
    <w:rPr>
      <w:color w:val="000000" w:themeColor="text1"/>
      <w:kern w:val="2"/>
      <w:szCs w:val="16"/>
    </w:rPr>
  </w:style>
  <w:style w:type="paragraph" w:customStyle="1" w:styleId="TBodytotalNumber">
    <w:name w:val="T_Body_total_Number"/>
    <w:basedOn w:val="TBodyboldNumber"/>
    <w:rsid w:val="00E079BB"/>
    <w:rPr>
      <w:caps/>
    </w:rPr>
  </w:style>
  <w:style w:type="paragraph" w:customStyle="1" w:styleId="TBodytotalText">
    <w:name w:val="T_Body_total_Text"/>
    <w:basedOn w:val="TBodytotalNumber"/>
    <w:rsid w:val="00E079BB"/>
    <w:pPr>
      <w:jc w:val="left"/>
    </w:pPr>
    <w:rPr>
      <w:color w:val="000000" w:themeColor="text1"/>
      <w:kern w:val="2"/>
      <w:szCs w:val="16"/>
    </w:rPr>
  </w:style>
  <w:style w:type="paragraph" w:customStyle="1" w:styleId="TDummy">
    <w:name w:val="T_Dummy"/>
    <w:basedOn w:val="TBodynormalNumber"/>
    <w:rsid w:val="00E079BB"/>
    <w:pPr>
      <w:spacing w:line="14" w:lineRule="exact"/>
    </w:pPr>
  </w:style>
  <w:style w:type="paragraph" w:customStyle="1" w:styleId="TDummyCol">
    <w:name w:val="T_Dummy_Col"/>
    <w:basedOn w:val="TDummy"/>
    <w:rsid w:val="00E079BB"/>
  </w:style>
  <w:style w:type="paragraph" w:customStyle="1" w:styleId="TDummyRow">
    <w:name w:val="T_Dummy_Row"/>
    <w:basedOn w:val="TDummy"/>
    <w:rsid w:val="00E079BB"/>
  </w:style>
  <w:style w:type="paragraph" w:customStyle="1" w:styleId="TDummyRowCol">
    <w:name w:val="T_Dummy_Row_Col"/>
    <w:basedOn w:val="TDummy"/>
    <w:rsid w:val="00E079BB"/>
  </w:style>
  <w:style w:type="paragraph" w:customStyle="1" w:styleId="THeadsingleNumber">
    <w:name w:val="T_Head_single_Number"/>
    <w:basedOn w:val="TBodynormalNumber"/>
    <w:rsid w:val="00E079BB"/>
    <w:rPr>
      <w:rFonts w:ascii="HelveticaNeueLT Com 55 Roman" w:hAnsi="HelveticaNeueLT Com 55 Roman"/>
      <w:b/>
    </w:rPr>
  </w:style>
  <w:style w:type="paragraph" w:customStyle="1" w:styleId="THeadfirstNumber">
    <w:name w:val="T_Head_first_Number"/>
    <w:basedOn w:val="THeadsingleNumber"/>
    <w:rsid w:val="00E079BB"/>
  </w:style>
  <w:style w:type="paragraph" w:customStyle="1" w:styleId="THeadfirstText">
    <w:name w:val="T_Head_first_Text"/>
    <w:basedOn w:val="THeadfirstNumber"/>
    <w:rsid w:val="00E079BB"/>
    <w:pPr>
      <w:jc w:val="left"/>
    </w:pPr>
    <w:rPr>
      <w:kern w:val="2"/>
      <w:szCs w:val="16"/>
    </w:rPr>
  </w:style>
  <w:style w:type="paragraph" w:customStyle="1" w:styleId="THeadlastNumber">
    <w:name w:val="T_Head_last_Number"/>
    <w:basedOn w:val="THeadsingleNumber"/>
    <w:rsid w:val="00E079BB"/>
  </w:style>
  <w:style w:type="paragraph" w:customStyle="1" w:styleId="THeadlastText">
    <w:name w:val="T_Head_last_Text"/>
    <w:basedOn w:val="THeadlastNumber"/>
    <w:rsid w:val="00E079BB"/>
    <w:pPr>
      <w:jc w:val="left"/>
    </w:pPr>
    <w:rPr>
      <w:rFonts w:ascii="HelveticaNeueLT Com 45 Lt" w:hAnsi="HelveticaNeueLT Com 45 Lt"/>
      <w:i/>
      <w:kern w:val="2"/>
      <w:sz w:val="12"/>
      <w:szCs w:val="16"/>
    </w:rPr>
  </w:style>
  <w:style w:type="paragraph" w:customStyle="1" w:styleId="THeadnextNumber">
    <w:name w:val="T_Head_next_Number"/>
    <w:basedOn w:val="THeadsingleNumber"/>
    <w:rsid w:val="00E079BB"/>
  </w:style>
  <w:style w:type="paragraph" w:customStyle="1" w:styleId="THeadnextText">
    <w:name w:val="T_Head_next_Text"/>
    <w:basedOn w:val="THeadnextNumber"/>
    <w:rsid w:val="00E079BB"/>
    <w:pPr>
      <w:jc w:val="left"/>
    </w:pPr>
    <w:rPr>
      <w:kern w:val="2"/>
      <w:szCs w:val="16"/>
    </w:rPr>
  </w:style>
  <w:style w:type="paragraph" w:customStyle="1" w:styleId="THeadsingleText">
    <w:name w:val="T_Head_single_Text"/>
    <w:basedOn w:val="THeadsingleNumber"/>
    <w:rsid w:val="00E079BB"/>
    <w:pPr>
      <w:jc w:val="left"/>
    </w:pPr>
    <w:rPr>
      <w:rFonts w:ascii="HelveticaNeueLT Com 45 Lt" w:hAnsi="HelveticaNeueLT Com 45 Lt"/>
      <w:b w:val="0"/>
      <w:i/>
      <w:spacing w:val="2"/>
      <w:kern w:val="2"/>
      <w:sz w:val="12"/>
      <w:szCs w:val="16"/>
    </w:rPr>
  </w:style>
  <w:style w:type="paragraph" w:customStyle="1" w:styleId="TNote">
    <w:name w:val="T_Note"/>
    <w:basedOn w:val="Standard"/>
    <w:qFormat/>
    <w:rsid w:val="00AB5E90"/>
    <w:pPr>
      <w:tabs>
        <w:tab w:val="left" w:pos="154"/>
      </w:tabs>
      <w:suppressAutoHyphens/>
      <w:spacing w:before="180" w:line="160" w:lineRule="exact"/>
      <w:contextualSpacing/>
    </w:pPr>
    <w:rPr>
      <w:rFonts w:ascii="HelveticaNeueLT Com 55 Roman" w:hAnsi="HelveticaNeueLT Com 55 Roman"/>
      <w:color w:val="68676C"/>
      <w:spacing w:val="3"/>
      <w:sz w:val="12"/>
    </w:rPr>
  </w:style>
  <w:style w:type="table" w:styleId="Tabellenraster">
    <w:name w:val="Table Grid"/>
    <w:basedOn w:val="NormaleTabelle"/>
    <w:rsid w:val="00E079BB"/>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E079BB"/>
    <w:rPr>
      <w:rFonts w:ascii="HelveticaNeueLT Com 25 UltLt" w:eastAsia="SimSun" w:hAnsi="HelveticaNeueLT Com 25 UltLt" w:cs="Arial"/>
      <w:bCs/>
      <w:caps/>
      <w:color w:val="006EB4"/>
      <w:spacing w:val="14"/>
      <w:kern w:val="2"/>
      <w:sz w:val="44"/>
      <w:szCs w:val="32"/>
      <w:lang w:eastAsia="zh-CN"/>
    </w:rPr>
  </w:style>
  <w:style w:type="character" w:customStyle="1" w:styleId="berschrift2Zchn">
    <w:name w:val="Überschrift 2 Zchn"/>
    <w:basedOn w:val="Absatz-Standardschriftart"/>
    <w:link w:val="berschrift2"/>
    <w:rsid w:val="000014B8"/>
    <w:rPr>
      <w:rFonts w:ascii="HelveticaNeueLT Com 65 Md" w:eastAsia="SimSun" w:hAnsi="HelveticaNeueLT Com 65 Md" w:cs="Arial"/>
      <w:b/>
      <w:iCs/>
      <w:caps/>
      <w:color w:val="006EB4"/>
      <w:spacing w:val="3"/>
      <w:kern w:val="2"/>
      <w:sz w:val="20"/>
      <w:szCs w:val="28"/>
      <w:lang w:eastAsia="zh-CN"/>
    </w:rPr>
  </w:style>
  <w:style w:type="character" w:customStyle="1" w:styleId="berschrift3Zchn">
    <w:name w:val="Überschrift 3 Zchn"/>
    <w:basedOn w:val="Absatz-Standardschriftart"/>
    <w:link w:val="berschrift3"/>
    <w:rsid w:val="00E079BB"/>
    <w:rPr>
      <w:rFonts w:ascii="HelveticaNeueLT Com 55 Roman" w:eastAsia="SimSun" w:hAnsi="HelveticaNeueLT Com 55 Roman" w:cs="Arial"/>
      <w:b/>
      <w:bCs/>
      <w:iCs/>
      <w:color w:val="006EB4"/>
      <w:spacing w:val="3"/>
      <w:kern w:val="2"/>
      <w:sz w:val="16"/>
      <w:szCs w:val="26"/>
      <w:lang w:eastAsia="zh-CN"/>
    </w:rPr>
  </w:style>
  <w:style w:type="character" w:customStyle="1" w:styleId="berschrift4Zchn">
    <w:name w:val="Überschrift 4 Zchn"/>
    <w:basedOn w:val="Absatz-Standardschriftart"/>
    <w:link w:val="berschrift4"/>
    <w:rsid w:val="00E079BB"/>
    <w:rPr>
      <w:rFonts w:ascii="HelveticaNeueLT Com 45 Lt" w:eastAsia="SimSun" w:hAnsi="HelveticaNeueLT Com 45 Lt" w:cs="Arial"/>
      <w:b/>
      <w:iCs/>
      <w:color w:val="006EB4"/>
      <w:spacing w:val="3"/>
      <w:kern w:val="2"/>
      <w:sz w:val="16"/>
      <w:szCs w:val="28"/>
      <w:lang w:val="de-AT" w:eastAsia="zh-CN"/>
    </w:rPr>
  </w:style>
  <w:style w:type="character" w:customStyle="1" w:styleId="berschrift5Zchn">
    <w:name w:val="Überschrift 5 Zchn"/>
    <w:basedOn w:val="Absatz-Standardschriftart"/>
    <w:link w:val="berschrift5"/>
    <w:rsid w:val="00E079BB"/>
    <w:rPr>
      <w:rFonts w:ascii="HelveticaNeueLT Com 45 Lt" w:eastAsia="SimSun" w:hAnsi="HelveticaNeueLT Com 45 Lt" w:cs="Arial"/>
      <w:b/>
      <w:bCs/>
      <w:color w:val="006EB4"/>
      <w:spacing w:val="3"/>
      <w:kern w:val="2"/>
      <w:sz w:val="16"/>
      <w:szCs w:val="26"/>
      <w:lang w:val="de-AT" w:eastAsia="zh-CN"/>
    </w:rPr>
  </w:style>
  <w:style w:type="character" w:customStyle="1" w:styleId="berschrift6Zchn">
    <w:name w:val="Überschrift 6 Zchn"/>
    <w:basedOn w:val="Absatz-Standardschriftart"/>
    <w:link w:val="berschrift6"/>
    <w:rsid w:val="00E079BB"/>
    <w:rPr>
      <w:rFonts w:ascii="HelveticaNeueLT Com 45 Lt" w:eastAsia="SimSun" w:hAnsi="HelveticaNeueLT Com 45 Lt" w:cs="Arial"/>
      <w:b/>
      <w:color w:val="006EB4"/>
      <w:spacing w:val="3"/>
      <w:kern w:val="2"/>
      <w:sz w:val="16"/>
      <w:lang w:val="de-AT" w:eastAsia="zh-CN"/>
    </w:rPr>
  </w:style>
  <w:style w:type="character" w:customStyle="1" w:styleId="berschrift7Zchn">
    <w:name w:val="Überschrift 7 Zchn"/>
    <w:basedOn w:val="Absatz-Standardschriftart"/>
    <w:link w:val="berschrift7"/>
    <w:rsid w:val="00E079BB"/>
    <w:rPr>
      <w:rFonts w:ascii="HelveticaNeueLT Com 45 Lt" w:eastAsia="SimSun" w:hAnsi="HelveticaNeueLT Com 45 Lt" w:cs="Arial"/>
      <w:b/>
      <w:color w:val="006EB4"/>
      <w:spacing w:val="3"/>
      <w:kern w:val="2"/>
      <w:sz w:val="16"/>
      <w:lang w:val="de-AT" w:eastAsia="zh-CN"/>
    </w:rPr>
  </w:style>
  <w:style w:type="character" w:customStyle="1" w:styleId="berschrift8Zchn">
    <w:name w:val="Überschrift 8 Zchn"/>
    <w:basedOn w:val="Absatz-Standardschriftart"/>
    <w:link w:val="berschrift8"/>
    <w:rsid w:val="00E079BB"/>
    <w:rPr>
      <w:rFonts w:ascii="HelveticaNeueLT Com 45 Lt" w:eastAsia="SimSun" w:hAnsi="HelveticaNeueLT Com 45 Lt" w:cs="Arial"/>
      <w:b/>
      <w:iCs/>
      <w:color w:val="006EB4"/>
      <w:spacing w:val="3"/>
      <w:kern w:val="2"/>
      <w:sz w:val="16"/>
      <w:lang w:val="de-AT" w:eastAsia="zh-CN"/>
    </w:rPr>
  </w:style>
  <w:style w:type="character" w:customStyle="1" w:styleId="berschrift9Zchn">
    <w:name w:val="Überschrift 9 Zchn"/>
    <w:basedOn w:val="Absatz-Standardschriftart"/>
    <w:link w:val="berschrift9"/>
    <w:rsid w:val="00E079BB"/>
    <w:rPr>
      <w:rFonts w:ascii="HelveticaNeueLT Com 45 Lt" w:eastAsia="SimSun" w:hAnsi="HelveticaNeueLT Com 45 Lt" w:cs="Arial"/>
      <w:b/>
      <w:iCs/>
      <w:color w:val="006EB4"/>
      <w:spacing w:val="3"/>
      <w:kern w:val="2"/>
      <w:sz w:val="16"/>
      <w:lang w:val="de-AT" w:eastAsia="zh-CN"/>
    </w:rPr>
  </w:style>
  <w:style w:type="paragraph" w:styleId="KeinLeerraum">
    <w:name w:val="No Spacing"/>
    <w:uiPriority w:val="1"/>
    <w:rsid w:val="00E079BB"/>
    <w:pPr>
      <w:spacing w:after="0" w:line="240" w:lineRule="auto"/>
    </w:pPr>
    <w:rPr>
      <w:rFonts w:ascii="Arial" w:eastAsia="SimSun" w:hAnsi="Arial" w:cs="Times New Roman"/>
      <w:kern w:val="2"/>
      <w:sz w:val="20"/>
      <w:szCs w:val="20"/>
      <w:lang w:eastAsia="zh-CN"/>
    </w:rPr>
  </w:style>
  <w:style w:type="paragraph" w:styleId="Titel">
    <w:name w:val="Title"/>
    <w:basedOn w:val="Standard"/>
    <w:next w:val="Standard"/>
    <w:link w:val="TitelZchn"/>
    <w:uiPriority w:val="10"/>
    <w:rsid w:val="00E079B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E079BB"/>
    <w:rPr>
      <w:rFonts w:asciiTheme="majorHAnsi" w:eastAsiaTheme="majorEastAsia" w:hAnsiTheme="majorHAnsi" w:cstheme="majorBidi"/>
      <w:color w:val="17365D" w:themeColor="text2" w:themeShade="BF"/>
      <w:spacing w:val="5"/>
      <w:kern w:val="28"/>
      <w:sz w:val="52"/>
      <w:szCs w:val="52"/>
      <w:lang w:eastAsia="zh-CN"/>
    </w:rPr>
  </w:style>
  <w:style w:type="paragraph" w:styleId="Untertitel">
    <w:name w:val="Subtitle"/>
    <w:basedOn w:val="Standard"/>
    <w:next w:val="Standard"/>
    <w:link w:val="UntertitelZchn"/>
    <w:uiPriority w:val="11"/>
    <w:rsid w:val="00E079B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E079BB"/>
    <w:rPr>
      <w:rFonts w:asciiTheme="majorHAnsi" w:eastAsiaTheme="majorEastAsia" w:hAnsiTheme="majorHAnsi" w:cstheme="majorBidi"/>
      <w:i/>
      <w:iCs/>
      <w:color w:val="4F81BD" w:themeColor="accent1"/>
      <w:spacing w:val="15"/>
      <w:kern w:val="2"/>
      <w:sz w:val="24"/>
      <w:szCs w:val="24"/>
      <w:lang w:eastAsia="zh-CN"/>
    </w:rPr>
  </w:style>
  <w:style w:type="character" w:styleId="SchwacheHervorhebung">
    <w:name w:val="Subtle Emphasis"/>
    <w:basedOn w:val="Absatz-Standardschriftart"/>
    <w:uiPriority w:val="19"/>
    <w:rsid w:val="00E079BB"/>
    <w:rPr>
      <w:i/>
      <w:iCs/>
      <w:color w:val="808080" w:themeColor="text1" w:themeTint="7F"/>
    </w:rPr>
  </w:style>
  <w:style w:type="character" w:customStyle="1" w:styleId="Textblau">
    <w:name w:val="Text_blau"/>
    <w:basedOn w:val="Absatz-Standardschriftart"/>
    <w:uiPriority w:val="1"/>
    <w:qFormat/>
    <w:rsid w:val="00E079BB"/>
    <w:rPr>
      <w:color w:val="006EB4"/>
    </w:rPr>
  </w:style>
  <w:style w:type="character" w:styleId="IntensiveHervorhebung">
    <w:name w:val="Intense Emphasis"/>
    <w:basedOn w:val="Absatz-Standardschriftart"/>
    <w:uiPriority w:val="21"/>
    <w:rsid w:val="00E079BB"/>
    <w:rPr>
      <w:b/>
      <w:bCs/>
      <w:i/>
      <w:iCs/>
      <w:color w:val="4F81BD" w:themeColor="accent1"/>
    </w:rPr>
  </w:style>
  <w:style w:type="character" w:styleId="Fett">
    <w:name w:val="Strong"/>
    <w:basedOn w:val="Absatz-Standardschriftart"/>
    <w:uiPriority w:val="22"/>
    <w:rsid w:val="00E079BB"/>
    <w:rPr>
      <w:b/>
      <w:bCs/>
    </w:rPr>
  </w:style>
  <w:style w:type="paragraph" w:styleId="Zitat">
    <w:name w:val="Quote"/>
    <w:basedOn w:val="Standard"/>
    <w:next w:val="Standard"/>
    <w:link w:val="ZitatZchn"/>
    <w:uiPriority w:val="29"/>
    <w:rsid w:val="00C50193"/>
    <w:rPr>
      <w:i/>
      <w:iCs/>
      <w:color w:val="000000" w:themeColor="text1"/>
    </w:rPr>
  </w:style>
  <w:style w:type="character" w:customStyle="1" w:styleId="ZitatZchn">
    <w:name w:val="Zitat Zchn"/>
    <w:basedOn w:val="Absatz-Standardschriftart"/>
    <w:link w:val="Zitat"/>
    <w:uiPriority w:val="29"/>
    <w:rsid w:val="00C50193"/>
    <w:rPr>
      <w:rFonts w:ascii="HelveticaNeueLT Com 45 Lt" w:eastAsia="SimSun" w:hAnsi="HelveticaNeueLT Com 45 Lt" w:cs="Times New Roman"/>
      <w:i/>
      <w:iCs/>
      <w:color w:val="000000" w:themeColor="text1"/>
      <w:spacing w:val="4"/>
      <w:kern w:val="2"/>
      <w:sz w:val="16"/>
      <w:szCs w:val="20"/>
      <w:lang w:eastAsia="zh-CN"/>
    </w:rPr>
  </w:style>
  <w:style w:type="paragraph" w:styleId="IntensivesZitat">
    <w:name w:val="Intense Quote"/>
    <w:basedOn w:val="Standard"/>
    <w:next w:val="Standard"/>
    <w:link w:val="IntensivesZitatZchn"/>
    <w:uiPriority w:val="30"/>
    <w:rsid w:val="00E079BB"/>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E079BB"/>
    <w:rPr>
      <w:rFonts w:ascii="HelveticaNeueLT Com 45 Lt" w:eastAsia="SimSun" w:hAnsi="HelveticaNeueLT Com 45 Lt" w:cs="Times New Roman"/>
      <w:b/>
      <w:bCs/>
      <w:i/>
      <w:iCs/>
      <w:color w:val="4F81BD" w:themeColor="accent1"/>
      <w:spacing w:val="4"/>
      <w:kern w:val="2"/>
      <w:sz w:val="16"/>
      <w:szCs w:val="20"/>
      <w:lang w:eastAsia="zh-CN"/>
    </w:rPr>
  </w:style>
  <w:style w:type="character" w:styleId="SchwacherVerweis">
    <w:name w:val="Subtle Reference"/>
    <w:basedOn w:val="Absatz-Standardschriftart"/>
    <w:uiPriority w:val="31"/>
    <w:rsid w:val="00E079BB"/>
    <w:rPr>
      <w:smallCaps/>
      <w:color w:val="C0504D" w:themeColor="accent2"/>
      <w:u w:val="single"/>
    </w:rPr>
  </w:style>
  <w:style w:type="character" w:styleId="IntensiverVerweis">
    <w:name w:val="Intense Reference"/>
    <w:basedOn w:val="Absatz-Standardschriftart"/>
    <w:uiPriority w:val="32"/>
    <w:rsid w:val="00E079BB"/>
    <w:rPr>
      <w:b/>
      <w:bCs/>
      <w:smallCaps/>
      <w:color w:val="C0504D" w:themeColor="accent2"/>
      <w:spacing w:val="5"/>
      <w:u w:val="single"/>
    </w:rPr>
  </w:style>
  <w:style w:type="character" w:styleId="Buchtitel">
    <w:name w:val="Book Title"/>
    <w:basedOn w:val="Absatz-Standardschriftart"/>
    <w:uiPriority w:val="33"/>
    <w:rsid w:val="00E079BB"/>
    <w:rPr>
      <w:b/>
      <w:bCs/>
      <w:smallCaps/>
      <w:spacing w:val="5"/>
    </w:rPr>
  </w:style>
  <w:style w:type="paragraph" w:styleId="Listenabsatz">
    <w:name w:val="List Paragraph"/>
    <w:basedOn w:val="Standard"/>
    <w:uiPriority w:val="34"/>
    <w:rsid w:val="00E079BB"/>
    <w:pPr>
      <w:ind w:left="720"/>
      <w:contextualSpacing/>
    </w:pPr>
  </w:style>
  <w:style w:type="paragraph" w:styleId="Sprechblasentext">
    <w:name w:val="Balloon Text"/>
    <w:basedOn w:val="Standard"/>
    <w:link w:val="SprechblasentextZchn"/>
    <w:uiPriority w:val="99"/>
    <w:semiHidden/>
    <w:unhideWhenUsed/>
    <w:rsid w:val="00E079BB"/>
    <w:pPr>
      <w:spacing w:after="0" w:line="240" w:lineRule="auto"/>
    </w:pPr>
    <w:rPr>
      <w:rFonts w:ascii="Tahoma" w:hAnsi="Tahoma" w:cs="Tahoma"/>
      <w:szCs w:val="16"/>
    </w:rPr>
  </w:style>
  <w:style w:type="character" w:customStyle="1" w:styleId="SprechblasentextZchn">
    <w:name w:val="Sprechblasentext Zchn"/>
    <w:basedOn w:val="Absatz-Standardschriftart"/>
    <w:link w:val="Sprechblasentext"/>
    <w:uiPriority w:val="99"/>
    <w:semiHidden/>
    <w:rsid w:val="00E079BB"/>
    <w:rPr>
      <w:rFonts w:ascii="Tahoma" w:eastAsia="SimSun" w:hAnsi="Tahoma" w:cs="Tahoma"/>
      <w:spacing w:val="4"/>
      <w:kern w:val="2"/>
      <w:sz w:val="16"/>
      <w:szCs w:val="16"/>
      <w:lang w:eastAsia="zh-CN"/>
    </w:rPr>
  </w:style>
  <w:style w:type="paragraph" w:customStyle="1" w:styleId="berschrift1-zweizeilig">
    <w:name w:val="Überschrift 1 - zweizeilig"/>
    <w:basedOn w:val="berschrift1"/>
    <w:next w:val="berschrift3"/>
    <w:qFormat/>
    <w:rsid w:val="00E079BB"/>
    <w:pPr>
      <w:framePr w:h="879" w:hRule="exact" w:wrap="around" w:x="1872" w:y="2042"/>
    </w:pPr>
  </w:style>
  <w:style w:type="paragraph" w:customStyle="1" w:styleId="berschrift2-alphabetisch">
    <w:name w:val="Überschrift 2 - alphabetisch"/>
    <w:basedOn w:val="berschrift2"/>
    <w:next w:val="Standard"/>
    <w:qFormat/>
    <w:rsid w:val="00E079BB"/>
    <w:pPr>
      <w:numPr>
        <w:numId w:val="41"/>
      </w:numPr>
    </w:pPr>
  </w:style>
  <w:style w:type="paragraph" w:customStyle="1" w:styleId="berschrift3-alphabetisch">
    <w:name w:val="Überschrift 3 - alphabetisch"/>
    <w:basedOn w:val="berschrift3"/>
    <w:next w:val="Standard"/>
    <w:qFormat/>
    <w:rsid w:val="00E079BB"/>
    <w:pPr>
      <w:numPr>
        <w:ilvl w:val="1"/>
        <w:numId w:val="41"/>
      </w:numPr>
    </w:pPr>
  </w:style>
  <w:style w:type="paragraph" w:customStyle="1" w:styleId="berschrift3-nummeriert">
    <w:name w:val="Überschrift 3 - nummeriert"/>
    <w:basedOn w:val="berschrift3-alphabetisch"/>
    <w:next w:val="Standard"/>
    <w:qFormat/>
    <w:rsid w:val="00E079BB"/>
    <w:pPr>
      <w:numPr>
        <w:ilvl w:val="0"/>
        <w:numId w:val="40"/>
      </w:numPr>
    </w:pPr>
  </w:style>
  <w:style w:type="paragraph" w:customStyle="1" w:styleId="Marginalie-Element">
    <w:name w:val="Marginalie - Element"/>
    <w:basedOn w:val="Marginalie"/>
    <w:next w:val="Standard"/>
    <w:qFormat/>
    <w:rsid w:val="00E079BB"/>
    <w:pPr>
      <w:framePr w:w="170" w:h="1117" w:hRule="exact" w:wrap="around" w:x="1532" w:y="24"/>
      <w:shd w:val="clear" w:color="auto" w:fill="006EB4"/>
    </w:pPr>
  </w:style>
  <w:style w:type="paragraph" w:customStyle="1" w:styleId="Quellerechts">
    <w:name w:val="Quelle rechts"/>
    <w:basedOn w:val="Standard"/>
    <w:next w:val="Standard"/>
    <w:qFormat/>
    <w:rsid w:val="00E079BB"/>
    <w:pPr>
      <w:jc w:val="right"/>
    </w:pPr>
    <w:rPr>
      <w:color w:val="4C4C4D"/>
      <w:sz w:val="12"/>
      <w:lang w:val="de-AT"/>
    </w:rPr>
  </w:style>
  <w:style w:type="character" w:styleId="Hyperlink">
    <w:name w:val="Hyperlink"/>
    <w:basedOn w:val="Absatz-Standardschriftart"/>
    <w:unhideWhenUsed/>
    <w:rsid w:val="00E079BB"/>
    <w:rPr>
      <w:color w:val="0000FF" w:themeColor="hyperlink"/>
      <w:u w:val="single"/>
    </w:rPr>
  </w:style>
  <w:style w:type="paragraph" w:customStyle="1" w:styleId="Quellelinks">
    <w:name w:val="Quelle links"/>
    <w:basedOn w:val="Quellerechts"/>
    <w:qFormat/>
    <w:rsid w:val="00E079BB"/>
    <w:pPr>
      <w:jc w:val="left"/>
    </w:pPr>
  </w:style>
  <w:style w:type="paragraph" w:styleId="Funotentext">
    <w:name w:val="footnote text"/>
    <w:basedOn w:val="Standard"/>
    <w:link w:val="FunotentextZchn"/>
    <w:uiPriority w:val="99"/>
    <w:unhideWhenUsed/>
    <w:rsid w:val="00E079BB"/>
    <w:pPr>
      <w:spacing w:after="0" w:line="240" w:lineRule="auto"/>
    </w:pPr>
    <w:rPr>
      <w:sz w:val="20"/>
    </w:rPr>
  </w:style>
  <w:style w:type="character" w:customStyle="1" w:styleId="FunotentextZchn">
    <w:name w:val="Fußnotentext Zchn"/>
    <w:basedOn w:val="Absatz-Standardschriftart"/>
    <w:link w:val="Funotentext"/>
    <w:uiPriority w:val="99"/>
    <w:rsid w:val="00E079BB"/>
    <w:rPr>
      <w:rFonts w:ascii="HelveticaNeueLT Com 45 Lt" w:eastAsia="SimSun" w:hAnsi="HelveticaNeueLT Com 45 Lt" w:cs="Times New Roman"/>
      <w:spacing w:val="4"/>
      <w:kern w:val="2"/>
      <w:sz w:val="20"/>
      <w:szCs w:val="20"/>
      <w:lang w:eastAsia="zh-CN"/>
    </w:rPr>
  </w:style>
  <w:style w:type="paragraph" w:customStyle="1" w:styleId="berschrift1imFlietext">
    <w:name w:val="Überschrift 1 im Fließtext"/>
    <w:basedOn w:val="berschrift1"/>
    <w:next w:val="Standard"/>
    <w:qFormat/>
    <w:rsid w:val="00E079BB"/>
    <w:pPr>
      <w:pageBreakBefore w:val="0"/>
      <w:framePr w:w="0" w:hRule="auto" w:wrap="auto" w:vAnchor="margin" w:hAnchor="text" w:xAlign="left" w:yAlign="inline"/>
      <w:spacing w:before="800"/>
    </w:pPr>
  </w:style>
  <w:style w:type="paragraph" w:styleId="E-Mail-Signatur">
    <w:name w:val="E-mail Signature"/>
    <w:basedOn w:val="Standard"/>
    <w:link w:val="E-Mail-SignaturZchn"/>
    <w:uiPriority w:val="99"/>
    <w:semiHidden/>
    <w:unhideWhenUsed/>
    <w:rsid w:val="00E079BB"/>
    <w:pPr>
      <w:spacing w:after="0" w:line="240" w:lineRule="auto"/>
    </w:pPr>
  </w:style>
  <w:style w:type="character" w:customStyle="1" w:styleId="E-Mail-SignaturZchn">
    <w:name w:val="E-Mail-Signatur Zchn"/>
    <w:basedOn w:val="Absatz-Standardschriftart"/>
    <w:link w:val="E-Mail-Signatur"/>
    <w:uiPriority w:val="99"/>
    <w:semiHidden/>
    <w:rsid w:val="00E079BB"/>
    <w:rPr>
      <w:rFonts w:ascii="HelveticaNeueLT Com 45 Lt" w:eastAsia="SimSun" w:hAnsi="HelveticaNeueLT Com 45 Lt" w:cs="Times New Roman"/>
      <w:spacing w:val="4"/>
      <w:kern w:val="2"/>
      <w:sz w:val="16"/>
      <w:szCs w:val="20"/>
      <w:lang w:eastAsia="zh-CN"/>
    </w:rPr>
  </w:style>
  <w:style w:type="paragraph" w:styleId="Verzeichnis1">
    <w:name w:val="toc 1"/>
    <w:basedOn w:val="Standard"/>
    <w:next w:val="Standard"/>
    <w:autoRedefine/>
    <w:uiPriority w:val="39"/>
    <w:unhideWhenUsed/>
    <w:rsid w:val="0085764D"/>
    <w:pPr>
      <w:tabs>
        <w:tab w:val="right" w:pos="8154"/>
      </w:tabs>
      <w:spacing w:before="480" w:after="0" w:line="440" w:lineRule="exact"/>
      <w:jc w:val="left"/>
    </w:pPr>
    <w:rPr>
      <w:rFonts w:ascii="HelveticaNeueLT Com 25 UltLt" w:hAnsi="HelveticaNeueLT Com 25 UltLt"/>
      <w:noProof/>
      <w:color w:val="FFFFFF" w:themeColor="background1"/>
      <w:sz w:val="44"/>
      <w:szCs w:val="36"/>
      <w:lang w:val="de-AT"/>
    </w:rPr>
  </w:style>
  <w:style w:type="paragraph" w:styleId="Verzeichnis2">
    <w:name w:val="toc 2"/>
    <w:basedOn w:val="Standard"/>
    <w:next w:val="Standard"/>
    <w:autoRedefine/>
    <w:uiPriority w:val="39"/>
    <w:unhideWhenUsed/>
    <w:rsid w:val="007B5781"/>
    <w:pPr>
      <w:tabs>
        <w:tab w:val="left" w:pos="7741"/>
        <w:tab w:val="right" w:pos="8165"/>
      </w:tabs>
      <w:spacing w:after="100"/>
      <w:jc w:val="left"/>
    </w:pPr>
    <w:rPr>
      <w:color w:val="FFFFFF" w:themeColor="background1"/>
    </w:rPr>
  </w:style>
  <w:style w:type="character" w:customStyle="1" w:styleId="KopzeileKapitel">
    <w:name w:val="Kopzeile Kapitel"/>
    <w:basedOn w:val="Absatz-Standardschriftart"/>
    <w:uiPriority w:val="1"/>
    <w:qFormat/>
    <w:rsid w:val="00E079BB"/>
    <w:rPr>
      <w:spacing w:val="3"/>
      <w:sz w:val="18"/>
    </w:rPr>
  </w:style>
  <w:style w:type="paragraph" w:customStyle="1" w:styleId="THeadfirstBlue">
    <w:name w:val="T_Head_first_Blue"/>
    <w:basedOn w:val="THeadfirstText"/>
    <w:qFormat/>
    <w:rsid w:val="00E079BB"/>
    <w:rPr>
      <w:color w:val="006EB4"/>
      <w:spacing w:val="4"/>
      <w:sz w:val="18"/>
    </w:rPr>
  </w:style>
  <w:style w:type="paragraph" w:customStyle="1" w:styleId="TBodylineNumber">
    <w:name w:val="T_Body_line_Number"/>
    <w:basedOn w:val="TBodynormalNumber"/>
    <w:qFormat/>
    <w:rsid w:val="00115C32"/>
    <w:rPr>
      <w:lang w:val="de-AT"/>
    </w:rPr>
  </w:style>
  <w:style w:type="paragraph" w:customStyle="1" w:styleId="TBodylineText">
    <w:name w:val="T_Body_line_Text"/>
    <w:basedOn w:val="TBodynormalText"/>
    <w:qFormat/>
    <w:rsid w:val="00115C32"/>
    <w:rPr>
      <w:lang w:val="de-AT"/>
    </w:rPr>
  </w:style>
  <w:style w:type="character" w:customStyle="1" w:styleId="TEinheit">
    <w:name w:val="T_Einheit"/>
    <w:basedOn w:val="Absatz-Standardschriftart"/>
    <w:uiPriority w:val="1"/>
    <w:qFormat/>
    <w:rsid w:val="006E6B6A"/>
    <w:rPr>
      <w:i/>
      <w:sz w:val="12"/>
    </w:rPr>
  </w:style>
  <w:style w:type="character" w:styleId="Kommentarzeichen">
    <w:name w:val="annotation reference"/>
    <w:basedOn w:val="Absatz-Standardschriftart"/>
    <w:uiPriority w:val="99"/>
    <w:semiHidden/>
    <w:unhideWhenUsed/>
    <w:rsid w:val="009A37F8"/>
    <w:rPr>
      <w:sz w:val="16"/>
      <w:szCs w:val="16"/>
    </w:rPr>
  </w:style>
  <w:style w:type="paragraph" w:styleId="Kommentartext">
    <w:name w:val="annotation text"/>
    <w:basedOn w:val="Standard"/>
    <w:link w:val="KommentartextZchn"/>
    <w:uiPriority w:val="99"/>
    <w:semiHidden/>
    <w:unhideWhenUsed/>
    <w:rsid w:val="009A37F8"/>
    <w:pPr>
      <w:spacing w:line="240" w:lineRule="auto"/>
    </w:pPr>
    <w:rPr>
      <w:sz w:val="20"/>
    </w:rPr>
  </w:style>
  <w:style w:type="character" w:customStyle="1" w:styleId="KommentartextZchn">
    <w:name w:val="Kommentartext Zchn"/>
    <w:basedOn w:val="Absatz-Standardschriftart"/>
    <w:link w:val="Kommentartext"/>
    <w:uiPriority w:val="99"/>
    <w:semiHidden/>
    <w:rsid w:val="009A37F8"/>
    <w:rPr>
      <w:rFonts w:ascii="HelveticaNeueLT Com 45 Lt" w:eastAsia="SimSun" w:hAnsi="HelveticaNeueLT Com 45 Lt" w:cs="Times New Roman"/>
      <w:spacing w:val="4"/>
      <w:kern w:val="2"/>
      <w:sz w:val="20"/>
      <w:szCs w:val="20"/>
      <w:lang w:eastAsia="zh-CN"/>
    </w:rPr>
  </w:style>
  <w:style w:type="paragraph" w:styleId="Kommentarthema">
    <w:name w:val="annotation subject"/>
    <w:basedOn w:val="Kommentartext"/>
    <w:next w:val="Kommentartext"/>
    <w:link w:val="KommentarthemaZchn"/>
    <w:uiPriority w:val="99"/>
    <w:semiHidden/>
    <w:unhideWhenUsed/>
    <w:rsid w:val="009A37F8"/>
    <w:rPr>
      <w:b/>
      <w:bCs/>
    </w:rPr>
  </w:style>
  <w:style w:type="character" w:customStyle="1" w:styleId="KommentarthemaZchn">
    <w:name w:val="Kommentarthema Zchn"/>
    <w:basedOn w:val="KommentartextZchn"/>
    <w:link w:val="Kommentarthema"/>
    <w:uiPriority w:val="99"/>
    <w:semiHidden/>
    <w:rsid w:val="009A37F8"/>
    <w:rPr>
      <w:rFonts w:ascii="HelveticaNeueLT Com 45 Lt" w:eastAsia="SimSun" w:hAnsi="HelveticaNeueLT Com 45 Lt" w:cs="Times New Roman"/>
      <w:b/>
      <w:bCs/>
      <w:spacing w:val="4"/>
      <w:kern w:val="2"/>
      <w:sz w:val="20"/>
      <w:szCs w:val="20"/>
      <w:lang w:eastAsia="zh-CN"/>
    </w:rPr>
  </w:style>
  <w:style w:type="paragraph" w:styleId="berarbeitung">
    <w:name w:val="Revision"/>
    <w:hidden/>
    <w:uiPriority w:val="99"/>
    <w:semiHidden/>
    <w:rsid w:val="000D76FF"/>
    <w:pPr>
      <w:spacing w:after="0" w:line="240" w:lineRule="auto"/>
    </w:pPr>
    <w:rPr>
      <w:rFonts w:ascii="HelveticaNeueLT Com 45 Lt" w:eastAsia="SimSun" w:hAnsi="HelveticaNeueLT Com 45 Lt" w:cs="Times New Roman"/>
      <w:spacing w:val="4"/>
      <w:kern w:val="2"/>
      <w:sz w:val="16"/>
      <w:szCs w:val="20"/>
      <w:lang w:eastAsia="zh-CN"/>
    </w:rPr>
  </w:style>
  <w:style w:type="character" w:customStyle="1" w:styleId="unicode">
    <w:name w:val="unicode"/>
    <w:rsid w:val="004074B5"/>
  </w:style>
  <w:style w:type="paragraph" w:customStyle="1" w:styleId="GB5">
    <w:name w:val="GB 5"/>
    <w:basedOn w:val="Standard"/>
    <w:link w:val="GB5Char"/>
    <w:rsid w:val="00B30848"/>
    <w:pPr>
      <w:spacing w:after="0" w:line="360" w:lineRule="auto"/>
    </w:pPr>
    <w:rPr>
      <w:rFonts w:ascii="Arial" w:eastAsia="Times New Roman" w:hAnsi="Arial" w:cs="Arial"/>
      <w:spacing w:val="0"/>
      <w:kern w:val="0"/>
      <w:sz w:val="24"/>
      <w:szCs w:val="24"/>
      <w:lang w:val="en-US" w:eastAsia="de-DE"/>
    </w:rPr>
  </w:style>
  <w:style w:type="character" w:customStyle="1" w:styleId="GB5Char">
    <w:name w:val="GB 5 Char"/>
    <w:link w:val="GB5"/>
    <w:rsid w:val="00B30848"/>
    <w:rPr>
      <w:rFonts w:ascii="Arial" w:eastAsia="Times New Roman" w:hAnsi="Arial" w:cs="Arial"/>
      <w:sz w:val="24"/>
      <w:szCs w:val="24"/>
      <w:lang w:val="en-US"/>
    </w:rPr>
  </w:style>
  <w:style w:type="paragraph" w:customStyle="1" w:styleId="Documenttitle">
    <w:name w:val="Document title"/>
    <w:basedOn w:val="Standard"/>
    <w:rsid w:val="00765EEB"/>
    <w:pPr>
      <w:shd w:val="solid" w:color="FFFFFF" w:fill="FFFFFF"/>
      <w:spacing w:after="0" w:line="400" w:lineRule="exact"/>
      <w:jc w:val="left"/>
    </w:pPr>
    <w:rPr>
      <w:rFonts w:ascii="Arial" w:eastAsia="Times New Roman" w:hAnsi="Arial"/>
      <w:spacing w:val="0"/>
      <w:kern w:val="0"/>
      <w:sz w:val="40"/>
      <w:lang w:eastAsia="de-DE"/>
    </w:rPr>
  </w:style>
  <w:style w:type="paragraph" w:styleId="HTMLVorformatiert">
    <w:name w:val="HTML Preformatted"/>
    <w:basedOn w:val="Standard"/>
    <w:link w:val="HTMLVorformatiertZchn"/>
    <w:rsid w:val="009B18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napToGrid w:val="0"/>
      <w:spacing w:val="0"/>
      <w:kern w:val="0"/>
      <w:sz w:val="20"/>
      <w:lang w:eastAsia="ja-JP"/>
    </w:rPr>
  </w:style>
  <w:style w:type="character" w:customStyle="1" w:styleId="HTMLVorformatiertZchn">
    <w:name w:val="HTML Vorformatiert Zchn"/>
    <w:basedOn w:val="Absatz-Standardschriftart"/>
    <w:link w:val="HTMLVorformatiert"/>
    <w:rsid w:val="009B183A"/>
    <w:rPr>
      <w:rFonts w:ascii="Courier New" w:eastAsia="SimSun" w:hAnsi="Courier New" w:cs="Courier New"/>
      <w:snapToGrid w:val="0"/>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29708">
      <w:bodyDiv w:val="1"/>
      <w:marLeft w:val="0"/>
      <w:marRight w:val="0"/>
      <w:marTop w:val="0"/>
      <w:marBottom w:val="0"/>
      <w:divBdr>
        <w:top w:val="none" w:sz="0" w:space="0" w:color="auto"/>
        <w:left w:val="none" w:sz="0" w:space="0" w:color="auto"/>
        <w:bottom w:val="none" w:sz="0" w:space="0" w:color="auto"/>
        <w:right w:val="none" w:sz="0" w:space="0" w:color="auto"/>
      </w:divBdr>
    </w:div>
    <w:div w:id="129322813">
      <w:bodyDiv w:val="1"/>
      <w:marLeft w:val="0"/>
      <w:marRight w:val="0"/>
      <w:marTop w:val="0"/>
      <w:marBottom w:val="0"/>
      <w:divBdr>
        <w:top w:val="none" w:sz="0" w:space="0" w:color="auto"/>
        <w:left w:val="none" w:sz="0" w:space="0" w:color="auto"/>
        <w:bottom w:val="none" w:sz="0" w:space="0" w:color="auto"/>
        <w:right w:val="none" w:sz="0" w:space="0" w:color="auto"/>
      </w:divBdr>
    </w:div>
    <w:div w:id="405421298">
      <w:bodyDiv w:val="1"/>
      <w:marLeft w:val="0"/>
      <w:marRight w:val="0"/>
      <w:marTop w:val="0"/>
      <w:marBottom w:val="0"/>
      <w:divBdr>
        <w:top w:val="none" w:sz="0" w:space="0" w:color="auto"/>
        <w:left w:val="none" w:sz="0" w:space="0" w:color="auto"/>
        <w:bottom w:val="none" w:sz="0" w:space="0" w:color="auto"/>
        <w:right w:val="none" w:sz="0" w:space="0" w:color="auto"/>
      </w:divBdr>
    </w:div>
    <w:div w:id="697198343">
      <w:bodyDiv w:val="1"/>
      <w:marLeft w:val="0"/>
      <w:marRight w:val="0"/>
      <w:marTop w:val="0"/>
      <w:marBottom w:val="0"/>
      <w:divBdr>
        <w:top w:val="none" w:sz="0" w:space="0" w:color="auto"/>
        <w:left w:val="none" w:sz="0" w:space="0" w:color="auto"/>
        <w:bottom w:val="none" w:sz="0" w:space="0" w:color="auto"/>
        <w:right w:val="none" w:sz="0" w:space="0" w:color="auto"/>
      </w:divBdr>
    </w:div>
    <w:div w:id="698550064">
      <w:bodyDiv w:val="1"/>
      <w:marLeft w:val="0"/>
      <w:marRight w:val="0"/>
      <w:marTop w:val="0"/>
      <w:marBottom w:val="0"/>
      <w:divBdr>
        <w:top w:val="none" w:sz="0" w:space="0" w:color="auto"/>
        <w:left w:val="none" w:sz="0" w:space="0" w:color="auto"/>
        <w:bottom w:val="none" w:sz="0" w:space="0" w:color="auto"/>
        <w:right w:val="none" w:sz="0" w:space="0" w:color="auto"/>
      </w:divBdr>
    </w:div>
    <w:div w:id="944726406">
      <w:bodyDiv w:val="1"/>
      <w:marLeft w:val="0"/>
      <w:marRight w:val="0"/>
      <w:marTop w:val="0"/>
      <w:marBottom w:val="0"/>
      <w:divBdr>
        <w:top w:val="none" w:sz="0" w:space="0" w:color="auto"/>
        <w:left w:val="none" w:sz="0" w:space="0" w:color="auto"/>
        <w:bottom w:val="none" w:sz="0" w:space="0" w:color="auto"/>
        <w:right w:val="none" w:sz="0" w:space="0" w:color="auto"/>
      </w:divBdr>
    </w:div>
    <w:div w:id="1878008735">
      <w:bodyDiv w:val="1"/>
      <w:marLeft w:val="0"/>
      <w:marRight w:val="0"/>
      <w:marTop w:val="0"/>
      <w:marBottom w:val="0"/>
      <w:divBdr>
        <w:top w:val="none" w:sz="0" w:space="0" w:color="auto"/>
        <w:left w:val="none" w:sz="0" w:space="0" w:color="auto"/>
        <w:bottom w:val="none" w:sz="0" w:space="0" w:color="auto"/>
        <w:right w:val="none" w:sz="0" w:space="0" w:color="auto"/>
      </w:divBdr>
    </w:div>
    <w:div w:id="1969234531">
      <w:bodyDiv w:val="1"/>
      <w:marLeft w:val="0"/>
      <w:marRight w:val="0"/>
      <w:marTop w:val="0"/>
      <w:marBottom w:val="0"/>
      <w:divBdr>
        <w:top w:val="none" w:sz="0" w:space="0" w:color="auto"/>
        <w:left w:val="none" w:sz="0" w:space="0" w:color="auto"/>
        <w:bottom w:val="none" w:sz="0" w:space="0" w:color="auto"/>
        <w:right w:val="none" w:sz="0" w:space="0" w:color="auto"/>
      </w:divBdr>
    </w:div>
    <w:div w:id="1992365484">
      <w:bodyDiv w:val="1"/>
      <w:marLeft w:val="0"/>
      <w:marRight w:val="0"/>
      <w:marTop w:val="0"/>
      <w:marBottom w:val="0"/>
      <w:divBdr>
        <w:top w:val="none" w:sz="0" w:space="0" w:color="auto"/>
        <w:left w:val="none" w:sz="0" w:space="0" w:color="auto"/>
        <w:bottom w:val="none" w:sz="0" w:space="0" w:color="auto"/>
        <w:right w:val="none" w:sz="0" w:space="0" w:color="auto"/>
      </w:divBdr>
    </w:div>
    <w:div w:id="2020354521">
      <w:bodyDiv w:val="1"/>
      <w:marLeft w:val="0"/>
      <w:marRight w:val="0"/>
      <w:marTop w:val="0"/>
      <w:marBottom w:val="0"/>
      <w:divBdr>
        <w:top w:val="none" w:sz="0" w:space="0" w:color="auto"/>
        <w:left w:val="none" w:sz="0" w:space="0" w:color="auto"/>
        <w:bottom w:val="none" w:sz="0" w:space="0" w:color="auto"/>
        <w:right w:val="none" w:sz="0" w:space="0" w:color="auto"/>
      </w:divBdr>
    </w:div>
    <w:div w:id="2054185921">
      <w:bodyDiv w:val="1"/>
      <w:marLeft w:val="0"/>
      <w:marRight w:val="0"/>
      <w:marTop w:val="0"/>
      <w:marBottom w:val="0"/>
      <w:divBdr>
        <w:top w:val="none" w:sz="0" w:space="0" w:color="auto"/>
        <w:left w:val="none" w:sz="0" w:space="0" w:color="auto"/>
        <w:bottom w:val="none" w:sz="0" w:space="0" w:color="auto"/>
        <w:right w:val="none" w:sz="0" w:space="0" w:color="auto"/>
      </w:divBdr>
    </w:div>
    <w:div w:id="210156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petra.wolf@andritz.com" TargetMode="External"/><Relationship Id="rId4" Type="http://schemas.microsoft.com/office/2007/relationships/stylesWithEffects" Target="stylesWithEffects.xml"/><Relationship Id="rId9" Type="http://schemas.openxmlformats.org/officeDocument/2006/relationships/hyperlink" Target="http://www.andritz.com/news-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zma194\AppData\Roaming\Microsoft\Templates\Andritz%20FIRE.sys%202011.dot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9B5B9-7AD0-4A6A-8DF0-FA681FAA1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Andritz FIRE.sys 2011.dotm</Template>
  <TotalTime>0</TotalTime>
  <Pages>3</Pages>
  <Words>1199</Words>
  <Characters>6343</Characters>
  <Application>Microsoft Office Word</Application>
  <DocSecurity>0</DocSecurity>
  <Lines>396</Lines>
  <Paragraphs>327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FIRE.sys</vt:lpstr>
      <vt:lpstr>FIRE.sys</vt:lpstr>
    </vt:vector>
  </TitlesOfParts>
  <Company>Michael Konrad GmbH</Company>
  <LinksUpToDate>false</LinksUpToDate>
  <CharactersWithSpaces>7215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FIRE.sys</dc:title>
  <dc:creator>Mathias Gottschlicht / FIRE.sys</dc:creator>
  <cp:lastModifiedBy>Wolf Petra</cp:lastModifiedBy>
  <cp:revision>20</cp:revision>
  <cp:lastPrinted>2015-10-30T11:26:00Z</cp:lastPrinted>
  <dcterms:created xsi:type="dcterms:W3CDTF">2015-10-28T15:47:00Z</dcterms:created>
  <dcterms:modified xsi:type="dcterms:W3CDTF">2015-11-05T13:58:00Z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RE.switch">
    <vt:lpwstr>8.0.4</vt:lpwstr>
  </property>
  <property fmtid="{D5CDD505-2E9C-101B-9397-08002B2CF9AE}" pid="3" name="FIRE.tab">
    <vt:lpwstr>8.0.2</vt:lpwstr>
  </property>
  <property fmtid="{D5CDD505-2E9C-101B-9397-08002B2CF9AE}" pid="4" name="FIRE.red">
    <vt:lpwstr>8.0.4</vt:lpwstr>
  </property>
  <property fmtid="{D5CDD505-2E9C-101B-9397-08002B2CF9AE}" pid="5" name="FIRE.work">
    <vt:lpwstr>8.0.10</vt:lpwstr>
  </property>
  <property fmtid="{D5CDD505-2E9C-101B-9397-08002B2CF9AE}" pid="6" name="FIRE.link">
    <vt:lpwstr>8.0.1 (v)</vt:lpwstr>
  </property>
  <property fmtid="{D5CDD505-2E9C-101B-9397-08002B2CF9AE}" pid="7" name="FIRE.graph">
    <vt:lpwstr>8.0.1</vt:lpwstr>
  </property>
  <property fmtid="{D5CDD505-2E9C-101B-9397-08002B2CF9AE}" pid="8" name="FIRE.version">
    <vt:lpwstr>18305</vt:lpwstr>
  </property>
  <property fmtid="{D5CDD505-2E9C-101B-9397-08002B2CF9AE}" pid="9" name="FIRE.name">
    <vt:lpwstr>FIRE.sys 2012</vt:lpwstr>
  </property>
</Properties>
</file>